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28" w:rsidRPr="00002B13" w:rsidRDefault="00505428">
      <w:pPr>
        <w:rPr>
          <w:rFonts w:ascii="Times New Roman" w:hAnsi="Times New Roman" w:cs="Times New Roman"/>
          <w:b/>
          <w:bCs/>
        </w:rPr>
      </w:pPr>
      <w:r w:rsidRPr="00002B13">
        <w:rPr>
          <w:rFonts w:ascii="Times New Roman" w:hAnsi="Times New Roman" w:cs="Times New Roman"/>
          <w:b/>
          <w:bCs/>
          <w:noProof/>
        </w:rPr>
        <w:drawing>
          <wp:inline distT="0" distB="0" distL="0" distR="0">
            <wp:extent cx="1933575" cy="2398037"/>
            <wp:effectExtent l="0" t="0" r="0" b="2540"/>
            <wp:docPr id="1" name="Picture 1" descr="C:\Users\cits2\Desktop\US 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s2\Desktop\US vis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2703" cy="2409357"/>
                    </a:xfrm>
                    <a:prstGeom prst="rect">
                      <a:avLst/>
                    </a:prstGeom>
                    <a:noFill/>
                    <a:ln>
                      <a:noFill/>
                    </a:ln>
                  </pic:spPr>
                </pic:pic>
              </a:graphicData>
            </a:graphic>
          </wp:inline>
        </w:drawing>
      </w:r>
    </w:p>
    <w:p w:rsidR="004755A8" w:rsidRPr="00002B13" w:rsidRDefault="0066297C" w:rsidP="005B5727">
      <w:pPr>
        <w:spacing w:after="0"/>
        <w:rPr>
          <w:rFonts w:ascii="Times New Roman" w:hAnsi="Times New Roman" w:cs="Times New Roman"/>
          <w:b/>
          <w:bCs/>
          <w:shd w:val="clear" w:color="auto" w:fill="E6ECEB"/>
        </w:rPr>
      </w:pPr>
      <w:r w:rsidRPr="00002B13">
        <w:rPr>
          <w:rFonts w:ascii="Times New Roman" w:hAnsi="Times New Roman" w:cs="Times New Roman"/>
          <w:b/>
          <w:bCs/>
        </w:rPr>
        <w:t>NAME:</w:t>
      </w:r>
      <w:r w:rsidR="00A33E7E" w:rsidRPr="00002B13">
        <w:rPr>
          <w:rFonts w:ascii="Times New Roman" w:hAnsi="Times New Roman" w:cs="Times New Roman"/>
          <w:b/>
          <w:bCs/>
        </w:rPr>
        <w:t xml:space="preserve"> </w:t>
      </w:r>
      <w:proofErr w:type="spellStart"/>
      <w:r w:rsidR="00505428" w:rsidRPr="00002B13">
        <w:rPr>
          <w:rFonts w:ascii="Times New Roman" w:hAnsi="Times New Roman" w:cs="Times New Roman"/>
          <w:bCs/>
        </w:rPr>
        <w:t>Assaduzzaman</w:t>
      </w:r>
      <w:proofErr w:type="spellEnd"/>
    </w:p>
    <w:p w:rsidR="005B5727" w:rsidRPr="00002B13" w:rsidRDefault="005B5727" w:rsidP="005B5727">
      <w:pPr>
        <w:spacing w:after="0"/>
        <w:rPr>
          <w:rFonts w:ascii="Times New Roman" w:hAnsi="Times New Roman" w:cs="Times New Roman"/>
          <w:b/>
          <w:bCs/>
        </w:rPr>
      </w:pPr>
    </w:p>
    <w:p w:rsidR="00A33E7E" w:rsidRPr="00002B13" w:rsidRDefault="0066297C" w:rsidP="005B5727">
      <w:pPr>
        <w:spacing w:after="0"/>
        <w:rPr>
          <w:rFonts w:ascii="Times New Roman" w:hAnsi="Times New Roman" w:cs="Times New Roman"/>
          <w:b/>
          <w:bCs/>
          <w:shd w:val="clear" w:color="auto" w:fill="E6ECEB"/>
        </w:rPr>
      </w:pPr>
      <w:r w:rsidRPr="00002B13">
        <w:rPr>
          <w:rFonts w:ascii="Times New Roman" w:hAnsi="Times New Roman" w:cs="Times New Roman"/>
          <w:b/>
          <w:bCs/>
        </w:rPr>
        <w:t>DESIGNATION:</w:t>
      </w:r>
      <w:r w:rsidR="00505428" w:rsidRPr="00002B13">
        <w:rPr>
          <w:rFonts w:ascii="Times New Roman" w:hAnsi="Times New Roman" w:cs="Times New Roman"/>
          <w:b/>
          <w:bCs/>
        </w:rPr>
        <w:t xml:space="preserve"> </w:t>
      </w:r>
      <w:r w:rsidR="00505428" w:rsidRPr="00002B13">
        <w:rPr>
          <w:rFonts w:ascii="Times New Roman" w:hAnsi="Times New Roman" w:cs="Times New Roman"/>
          <w:bCs/>
        </w:rPr>
        <w:t>Associate Professor</w:t>
      </w:r>
    </w:p>
    <w:p w:rsidR="005B5727" w:rsidRPr="00002B13" w:rsidRDefault="005B5727" w:rsidP="005B5727">
      <w:pPr>
        <w:spacing w:after="0"/>
        <w:rPr>
          <w:rFonts w:ascii="Times New Roman" w:hAnsi="Times New Roman" w:cs="Times New Roman"/>
          <w:b/>
          <w:bCs/>
        </w:rPr>
      </w:pPr>
    </w:p>
    <w:p w:rsidR="00A33E7E" w:rsidRPr="00002B13" w:rsidRDefault="0066297C" w:rsidP="005B5727">
      <w:pPr>
        <w:spacing w:after="0"/>
        <w:rPr>
          <w:rFonts w:ascii="Times New Roman" w:hAnsi="Times New Roman" w:cs="Times New Roman"/>
          <w:b/>
          <w:bCs/>
          <w:shd w:val="clear" w:color="auto" w:fill="E6ECEB"/>
        </w:rPr>
      </w:pPr>
      <w:r w:rsidRPr="00002B13">
        <w:rPr>
          <w:rFonts w:ascii="Times New Roman" w:hAnsi="Times New Roman" w:cs="Times New Roman"/>
          <w:b/>
          <w:bCs/>
        </w:rPr>
        <w:t>QUALIFICATIONS:</w:t>
      </w:r>
      <w:r w:rsidR="00505428" w:rsidRPr="00002B13">
        <w:rPr>
          <w:rFonts w:ascii="Times New Roman" w:hAnsi="Times New Roman" w:cs="Times New Roman"/>
          <w:b/>
          <w:bCs/>
        </w:rPr>
        <w:t xml:space="preserve"> </w:t>
      </w:r>
      <w:r w:rsidR="00505428" w:rsidRPr="00002B13">
        <w:rPr>
          <w:rFonts w:ascii="Times New Roman" w:hAnsi="Times New Roman" w:cs="Times New Roman"/>
          <w:color w:val="000000"/>
          <w:shd w:val="clear" w:color="auto" w:fill="FFFFFF"/>
        </w:rPr>
        <w:t xml:space="preserve">PhD (Southampton); LL.M (Stockholm); </w:t>
      </w:r>
      <w:proofErr w:type="gramStart"/>
      <w:r w:rsidR="00505428" w:rsidRPr="00002B13">
        <w:rPr>
          <w:rFonts w:ascii="Times New Roman" w:hAnsi="Times New Roman" w:cs="Times New Roman"/>
          <w:color w:val="000000"/>
          <w:shd w:val="clear" w:color="auto" w:fill="FFFFFF"/>
        </w:rPr>
        <w:t>LL.B</w:t>
      </w:r>
      <w:proofErr w:type="gramEnd"/>
      <w:r w:rsidR="00505428" w:rsidRPr="00002B13">
        <w:rPr>
          <w:rFonts w:ascii="Times New Roman" w:hAnsi="Times New Roman" w:cs="Times New Roman"/>
          <w:color w:val="000000"/>
          <w:shd w:val="clear" w:color="auto" w:fill="FFFFFF"/>
        </w:rPr>
        <w:t xml:space="preserve"> (Hons.), (IIUM) </w:t>
      </w:r>
    </w:p>
    <w:p w:rsidR="005B5727" w:rsidRPr="00002B13" w:rsidRDefault="005B5727" w:rsidP="005B5727">
      <w:pPr>
        <w:spacing w:after="0"/>
        <w:rPr>
          <w:rFonts w:ascii="Times New Roman" w:hAnsi="Times New Roman" w:cs="Times New Roman"/>
          <w:b/>
          <w:bCs/>
        </w:rPr>
      </w:pPr>
    </w:p>
    <w:p w:rsidR="004E652B" w:rsidRPr="00002B13" w:rsidRDefault="0066297C" w:rsidP="005B5727">
      <w:pPr>
        <w:spacing w:after="0"/>
        <w:rPr>
          <w:rFonts w:ascii="Times New Roman" w:hAnsi="Times New Roman" w:cs="Times New Roman"/>
          <w:bCs/>
          <w:shd w:val="clear" w:color="auto" w:fill="E6ECEB"/>
        </w:rPr>
      </w:pPr>
      <w:r w:rsidRPr="00002B13">
        <w:rPr>
          <w:rFonts w:ascii="Times New Roman" w:hAnsi="Times New Roman" w:cs="Times New Roman"/>
          <w:b/>
          <w:bCs/>
        </w:rPr>
        <w:t xml:space="preserve">APPOINTMENT(S): </w:t>
      </w:r>
      <w:r w:rsidR="00505428" w:rsidRPr="00002B13">
        <w:rPr>
          <w:rFonts w:ascii="Times New Roman" w:hAnsi="Times New Roman" w:cs="Times New Roman"/>
          <w:bCs/>
        </w:rPr>
        <w:t>Advisor of Law Student’s Society &amp; Mooting Society</w:t>
      </w:r>
    </w:p>
    <w:p w:rsidR="005B5727" w:rsidRPr="00002B13" w:rsidRDefault="005B5727" w:rsidP="005B5727">
      <w:pPr>
        <w:spacing w:after="0"/>
        <w:rPr>
          <w:rFonts w:ascii="Times New Roman" w:hAnsi="Times New Roman" w:cs="Times New Roman"/>
          <w:b/>
          <w:bCs/>
        </w:rPr>
      </w:pPr>
    </w:p>
    <w:p w:rsidR="00A33E7E" w:rsidRPr="00002B13" w:rsidRDefault="0066297C" w:rsidP="005B5727">
      <w:pPr>
        <w:spacing w:after="0"/>
        <w:rPr>
          <w:rFonts w:ascii="Times New Roman" w:hAnsi="Times New Roman" w:cs="Times New Roman"/>
          <w:shd w:val="clear" w:color="auto" w:fill="E6ECEB"/>
        </w:rPr>
      </w:pPr>
      <w:r w:rsidRPr="00002B13">
        <w:rPr>
          <w:rFonts w:ascii="Times New Roman" w:hAnsi="Times New Roman" w:cs="Times New Roman"/>
          <w:b/>
          <w:bCs/>
        </w:rPr>
        <w:t>EMAIL ADDRESS:</w:t>
      </w:r>
      <w:r w:rsidRPr="00002B13">
        <w:rPr>
          <w:rFonts w:ascii="Times New Roman" w:hAnsi="Times New Roman" w:cs="Times New Roman"/>
        </w:rPr>
        <w:t> </w:t>
      </w:r>
      <w:r w:rsidR="00505428" w:rsidRPr="00002B13">
        <w:rPr>
          <w:rFonts w:ascii="Times New Roman" w:hAnsi="Times New Roman" w:cs="Times New Roman"/>
        </w:rPr>
        <w:t>assadng@iub.edu.bd</w:t>
      </w:r>
    </w:p>
    <w:p w:rsidR="005B5727" w:rsidRPr="00002B13" w:rsidRDefault="005B5727" w:rsidP="005B5727">
      <w:pPr>
        <w:spacing w:after="0"/>
        <w:rPr>
          <w:rFonts w:ascii="Times New Roman" w:hAnsi="Times New Roman" w:cs="Times New Roman"/>
          <w:b/>
          <w:bCs/>
        </w:rPr>
      </w:pPr>
    </w:p>
    <w:p w:rsidR="00A33E7E" w:rsidRPr="00002B13" w:rsidRDefault="0066297C" w:rsidP="005B5727">
      <w:pPr>
        <w:spacing w:after="0"/>
        <w:rPr>
          <w:rFonts w:ascii="Times New Roman" w:hAnsi="Times New Roman" w:cs="Times New Roman"/>
          <w:bCs/>
        </w:rPr>
      </w:pPr>
      <w:r w:rsidRPr="00002B13">
        <w:rPr>
          <w:rFonts w:ascii="Times New Roman" w:hAnsi="Times New Roman" w:cs="Times New Roman"/>
          <w:b/>
          <w:bCs/>
        </w:rPr>
        <w:t>OFFICE TEL:</w:t>
      </w:r>
      <w:r w:rsidRPr="00002B13">
        <w:rPr>
          <w:rFonts w:ascii="Times New Roman" w:hAnsi="Times New Roman" w:cs="Times New Roman"/>
          <w:bCs/>
        </w:rPr>
        <w:t xml:space="preserve"> </w:t>
      </w:r>
      <w:r w:rsidR="00002B13" w:rsidRPr="0066297C">
        <w:rPr>
          <w:rFonts w:ascii="Times New Roman" w:hAnsi="Times New Roman" w:cs="Times New Roman"/>
          <w:bCs/>
        </w:rPr>
        <w:t>+8802 8431645</w:t>
      </w:r>
      <w:r w:rsidR="00002B13">
        <w:rPr>
          <w:rFonts w:ascii="Times New Roman" w:hAnsi="Times New Roman" w:cs="Times New Roman"/>
          <w:bCs/>
        </w:rPr>
        <w:t xml:space="preserve"> Ext. 2484</w:t>
      </w:r>
    </w:p>
    <w:p w:rsidR="005B5727" w:rsidRPr="00002B13" w:rsidRDefault="005B5727" w:rsidP="005B5727">
      <w:pPr>
        <w:pStyle w:val="NormalWeb"/>
        <w:spacing w:before="0" w:beforeAutospacing="0" w:after="0" w:afterAutospacing="0"/>
        <w:rPr>
          <w:b/>
          <w:bCs/>
          <w:sz w:val="22"/>
          <w:szCs w:val="22"/>
        </w:rPr>
      </w:pPr>
    </w:p>
    <w:p w:rsidR="00C336A4" w:rsidRPr="00002B13" w:rsidRDefault="0066297C" w:rsidP="005B5727">
      <w:pPr>
        <w:pStyle w:val="NormalWeb"/>
        <w:spacing w:before="0" w:beforeAutospacing="0" w:after="0" w:afterAutospacing="0"/>
        <w:rPr>
          <w:sz w:val="22"/>
          <w:szCs w:val="22"/>
        </w:rPr>
      </w:pPr>
      <w:r w:rsidRPr="00002B13">
        <w:rPr>
          <w:b/>
          <w:bCs/>
          <w:sz w:val="22"/>
          <w:szCs w:val="22"/>
        </w:rPr>
        <w:t xml:space="preserve">OFFICE ADDRESS: </w:t>
      </w:r>
      <w:r w:rsidR="00C336A4" w:rsidRPr="00002B13">
        <w:rPr>
          <w:color w:val="000000"/>
          <w:sz w:val="22"/>
          <w:szCs w:val="22"/>
          <w:shd w:val="clear" w:color="auto" w:fill="FFFFFF"/>
        </w:rPr>
        <w:t>Department of Law,</w:t>
      </w:r>
      <w:r w:rsidR="00904055" w:rsidRPr="00002B13">
        <w:rPr>
          <w:color w:val="000000"/>
          <w:sz w:val="22"/>
          <w:szCs w:val="22"/>
          <w:shd w:val="clear" w:color="auto" w:fill="FFFFFF"/>
        </w:rPr>
        <w:t xml:space="preserve"> Building 3,</w:t>
      </w:r>
      <w:r w:rsidR="00C336A4" w:rsidRPr="00002B13">
        <w:rPr>
          <w:color w:val="000000"/>
          <w:sz w:val="22"/>
          <w:szCs w:val="22"/>
          <w:shd w:val="clear" w:color="auto" w:fill="FFFFFF"/>
        </w:rPr>
        <w:t xml:space="preserve"> </w:t>
      </w:r>
      <w:r w:rsidR="00C336A4" w:rsidRPr="00002B13">
        <w:rPr>
          <w:sz w:val="22"/>
          <w:szCs w:val="22"/>
        </w:rPr>
        <w:t>Independent University, Bangladesh (IUB)</w:t>
      </w:r>
    </w:p>
    <w:p w:rsidR="00C336A4" w:rsidRPr="00002B13" w:rsidRDefault="00C336A4" w:rsidP="005B5727">
      <w:pPr>
        <w:pStyle w:val="NormalWeb"/>
        <w:spacing w:before="0" w:beforeAutospacing="0" w:after="0" w:afterAutospacing="0"/>
        <w:rPr>
          <w:sz w:val="22"/>
          <w:szCs w:val="22"/>
        </w:rPr>
      </w:pPr>
      <w:r w:rsidRPr="00002B13">
        <w:rPr>
          <w:sz w:val="22"/>
          <w:szCs w:val="22"/>
        </w:rPr>
        <w:t xml:space="preserve">Plot 16 Block B, </w:t>
      </w:r>
      <w:proofErr w:type="spellStart"/>
      <w:r w:rsidRPr="00002B13">
        <w:rPr>
          <w:sz w:val="22"/>
          <w:szCs w:val="22"/>
        </w:rPr>
        <w:t>Aftabuddin</w:t>
      </w:r>
      <w:proofErr w:type="spellEnd"/>
      <w:r w:rsidRPr="00002B13">
        <w:rPr>
          <w:sz w:val="22"/>
          <w:szCs w:val="22"/>
        </w:rPr>
        <w:t xml:space="preserve"> Ahmed </w:t>
      </w:r>
      <w:proofErr w:type="gramStart"/>
      <w:r w:rsidRPr="00002B13">
        <w:rPr>
          <w:sz w:val="22"/>
          <w:szCs w:val="22"/>
        </w:rPr>
        <w:t xml:space="preserve">Road,  </w:t>
      </w:r>
      <w:proofErr w:type="spellStart"/>
      <w:r w:rsidRPr="00002B13">
        <w:rPr>
          <w:sz w:val="22"/>
          <w:szCs w:val="22"/>
        </w:rPr>
        <w:t>Bashundhara</w:t>
      </w:r>
      <w:proofErr w:type="spellEnd"/>
      <w:proofErr w:type="gramEnd"/>
      <w:r w:rsidRPr="00002B13">
        <w:rPr>
          <w:sz w:val="22"/>
          <w:szCs w:val="22"/>
        </w:rPr>
        <w:t xml:space="preserve"> R/A, Dhaka, Bangladesh.</w:t>
      </w:r>
    </w:p>
    <w:p w:rsidR="005B5727" w:rsidRPr="00002B13" w:rsidRDefault="005B5727" w:rsidP="005B5727">
      <w:pPr>
        <w:pStyle w:val="Dates"/>
        <w:spacing w:before="0"/>
        <w:jc w:val="both"/>
        <w:rPr>
          <w:rFonts w:ascii="Times New Roman" w:hAnsi="Times New Roman"/>
          <w:b/>
          <w:bCs/>
          <w:sz w:val="22"/>
          <w:szCs w:val="22"/>
        </w:rPr>
      </w:pPr>
    </w:p>
    <w:p w:rsidR="005B5727" w:rsidRPr="00002B13" w:rsidRDefault="0066297C" w:rsidP="005B5727">
      <w:pPr>
        <w:pStyle w:val="Dates"/>
        <w:spacing w:before="0"/>
        <w:jc w:val="both"/>
        <w:rPr>
          <w:rFonts w:ascii="Times New Roman" w:hAnsi="Times New Roman"/>
          <w:sz w:val="22"/>
          <w:szCs w:val="22"/>
          <w:lang w:val="en-GB"/>
        </w:rPr>
      </w:pPr>
      <w:r w:rsidRPr="00002B13">
        <w:rPr>
          <w:rFonts w:ascii="Times New Roman" w:hAnsi="Times New Roman"/>
          <w:b/>
          <w:bCs/>
          <w:sz w:val="22"/>
          <w:szCs w:val="22"/>
        </w:rPr>
        <w:t>RESEARCH INTERESTS:</w:t>
      </w:r>
      <w:r w:rsidRPr="00002B13">
        <w:rPr>
          <w:rFonts w:ascii="Times New Roman" w:hAnsi="Times New Roman"/>
          <w:b/>
          <w:bCs/>
          <w:sz w:val="22"/>
          <w:szCs w:val="22"/>
          <w:shd w:val="clear" w:color="auto" w:fill="E6ECEB"/>
        </w:rPr>
        <w:t xml:space="preserve"> </w:t>
      </w:r>
      <w:r w:rsidR="005B5727" w:rsidRPr="00002B13">
        <w:rPr>
          <w:rFonts w:ascii="Times New Roman" w:hAnsi="Times New Roman"/>
          <w:sz w:val="22"/>
          <w:szCs w:val="22"/>
          <w:lang w:val="en-GB"/>
        </w:rPr>
        <w:t>International Commercial Law, International Commercial Arbitration, Settlement of Investment Dispute, International Maritime Arbitration, Private International Law.</w:t>
      </w:r>
    </w:p>
    <w:p w:rsidR="005B5727" w:rsidRPr="00002B13" w:rsidRDefault="005B5727" w:rsidP="005B5727">
      <w:pPr>
        <w:spacing w:after="0"/>
        <w:rPr>
          <w:rFonts w:ascii="Times New Roman" w:hAnsi="Times New Roman" w:cs="Times New Roman"/>
          <w:b/>
          <w:bCs/>
        </w:rPr>
      </w:pPr>
    </w:p>
    <w:p w:rsidR="00A33E7E" w:rsidRPr="00002B13" w:rsidRDefault="0066297C" w:rsidP="00333F53">
      <w:pPr>
        <w:spacing w:after="0"/>
        <w:rPr>
          <w:rFonts w:ascii="Times New Roman" w:hAnsi="Times New Roman" w:cs="Times New Roman"/>
          <w:b/>
          <w:bCs/>
          <w:shd w:val="clear" w:color="auto" w:fill="E6ECEB"/>
        </w:rPr>
      </w:pPr>
      <w:r w:rsidRPr="00002B13">
        <w:rPr>
          <w:rFonts w:ascii="Times New Roman" w:hAnsi="Times New Roman" w:cs="Times New Roman"/>
          <w:b/>
          <w:bCs/>
        </w:rPr>
        <w:t xml:space="preserve">SUBJECTS TAUGHT: </w:t>
      </w:r>
      <w:r w:rsidR="005B5727" w:rsidRPr="00002B13">
        <w:rPr>
          <w:rFonts w:ascii="Times New Roman" w:hAnsi="Times New Roman" w:cs="Times New Roman"/>
        </w:rPr>
        <w:t>Commercial Law;</w:t>
      </w:r>
      <w:r w:rsidR="00333F53" w:rsidRPr="00002B13">
        <w:rPr>
          <w:rFonts w:ascii="Times New Roman" w:hAnsi="Times New Roman" w:cs="Times New Roman"/>
        </w:rPr>
        <w:t xml:space="preserve"> International Sale of Goods;</w:t>
      </w:r>
      <w:r w:rsidR="005B5727" w:rsidRPr="00002B13">
        <w:rPr>
          <w:rFonts w:ascii="Times New Roman" w:hAnsi="Times New Roman" w:cs="Times New Roman"/>
        </w:rPr>
        <w:t xml:space="preserve"> Alternative Dispute Resolution; Company Law; </w:t>
      </w:r>
      <w:r w:rsidR="00333F53" w:rsidRPr="00002B13">
        <w:rPr>
          <w:rFonts w:ascii="Times New Roman" w:eastAsia="Times New Roman" w:hAnsi="Times New Roman" w:cs="Times New Roman"/>
        </w:rPr>
        <w:t>Private International Law.</w:t>
      </w:r>
    </w:p>
    <w:p w:rsidR="005B5727" w:rsidRPr="00002B13" w:rsidRDefault="005B5727" w:rsidP="005B5727">
      <w:pPr>
        <w:spacing w:after="0"/>
        <w:rPr>
          <w:rFonts w:ascii="Times New Roman" w:hAnsi="Times New Roman" w:cs="Times New Roman"/>
          <w:b/>
          <w:bCs/>
        </w:rPr>
      </w:pPr>
    </w:p>
    <w:p w:rsidR="00204840" w:rsidRPr="00002B13" w:rsidRDefault="0066297C" w:rsidP="009D4A8E">
      <w:pPr>
        <w:spacing w:after="0"/>
        <w:jc w:val="both"/>
        <w:rPr>
          <w:rFonts w:ascii="Times New Roman" w:hAnsi="Times New Roman" w:cs="Times New Roman"/>
          <w:bCs/>
        </w:rPr>
      </w:pPr>
      <w:r w:rsidRPr="00002B13">
        <w:rPr>
          <w:rFonts w:ascii="Times New Roman" w:hAnsi="Times New Roman" w:cs="Times New Roman"/>
          <w:b/>
          <w:bCs/>
        </w:rPr>
        <w:t xml:space="preserve">BRIEF BIODATA: </w:t>
      </w:r>
      <w:r w:rsidR="00EB7C5C" w:rsidRPr="00002B13">
        <w:rPr>
          <w:rFonts w:ascii="Times New Roman" w:hAnsi="Times New Roman" w:cs="Times New Roman"/>
        </w:rPr>
        <w:t xml:space="preserve">International Commercial Arbitration and Investment Dispute is his core area of research. He has special interest of teaching and doing research in International Commercial Law, International Commercial Arbitration and International Investment Dispute. </w:t>
      </w:r>
      <w:r w:rsidR="00D34883" w:rsidRPr="00002B13">
        <w:rPr>
          <w:rFonts w:ascii="Times New Roman" w:hAnsi="Times New Roman" w:cs="Times New Roman"/>
        </w:rPr>
        <w:t xml:space="preserve">He attained </w:t>
      </w:r>
      <w:proofErr w:type="gramStart"/>
      <w:r w:rsidR="00D34883" w:rsidRPr="00002B13">
        <w:rPr>
          <w:rFonts w:ascii="Times New Roman" w:hAnsi="Times New Roman" w:cs="Times New Roman"/>
        </w:rPr>
        <w:t>LL.B</w:t>
      </w:r>
      <w:proofErr w:type="gramEnd"/>
      <w:r w:rsidR="00D34883" w:rsidRPr="00002B13">
        <w:rPr>
          <w:rFonts w:ascii="Times New Roman" w:hAnsi="Times New Roman" w:cs="Times New Roman"/>
        </w:rPr>
        <w:t xml:space="preserve"> (Hons.) from International Islamic University Malaysia (IIUM) in Common Law and Islamic Law discipline. Further he has obtained his specialized LL.M in International Commercial Arbitration </w:t>
      </w:r>
      <w:r w:rsidR="00520990" w:rsidRPr="00002B13">
        <w:rPr>
          <w:rFonts w:ascii="Times New Roman" w:hAnsi="Times New Roman" w:cs="Times New Roman"/>
        </w:rPr>
        <w:t xml:space="preserve">Law (ICAL) </w:t>
      </w:r>
      <w:r w:rsidR="00D34883" w:rsidRPr="00002B13">
        <w:rPr>
          <w:rFonts w:ascii="Times New Roman" w:hAnsi="Times New Roman" w:cs="Times New Roman"/>
        </w:rPr>
        <w:t xml:space="preserve">from </w:t>
      </w:r>
      <w:r w:rsidR="00520990" w:rsidRPr="00002B13">
        <w:rPr>
          <w:rFonts w:ascii="Times New Roman" w:hAnsi="Times New Roman" w:cs="Times New Roman"/>
        </w:rPr>
        <w:t xml:space="preserve">The </w:t>
      </w:r>
      <w:r w:rsidR="00D34883" w:rsidRPr="00002B13">
        <w:rPr>
          <w:rFonts w:ascii="Times New Roman" w:hAnsi="Times New Roman" w:cs="Times New Roman"/>
        </w:rPr>
        <w:t>University</w:t>
      </w:r>
      <w:r w:rsidR="00520990" w:rsidRPr="00002B13">
        <w:rPr>
          <w:rFonts w:ascii="Times New Roman" w:hAnsi="Times New Roman" w:cs="Times New Roman"/>
        </w:rPr>
        <w:t xml:space="preserve"> of Stockholm</w:t>
      </w:r>
      <w:r w:rsidR="00D34883" w:rsidRPr="00002B13">
        <w:rPr>
          <w:rFonts w:ascii="Times New Roman" w:hAnsi="Times New Roman" w:cs="Times New Roman"/>
        </w:rPr>
        <w:t xml:space="preserve"> followed by a </w:t>
      </w:r>
      <w:r w:rsidR="00EB7C5C" w:rsidRPr="00002B13">
        <w:rPr>
          <w:rFonts w:ascii="Times New Roman" w:hAnsi="Times New Roman" w:cs="Times New Roman"/>
        </w:rPr>
        <w:t>PhD</w:t>
      </w:r>
      <w:r w:rsidR="00D34883" w:rsidRPr="00002B13">
        <w:rPr>
          <w:rFonts w:ascii="Times New Roman" w:hAnsi="Times New Roman" w:cs="Times New Roman"/>
        </w:rPr>
        <w:t xml:space="preserve"> research</w:t>
      </w:r>
      <w:r w:rsidR="00EB7C5C" w:rsidRPr="00002B13">
        <w:rPr>
          <w:rFonts w:ascii="Times New Roman" w:hAnsi="Times New Roman" w:cs="Times New Roman"/>
        </w:rPr>
        <w:t xml:space="preserve"> in the field of investment dispute </w:t>
      </w:r>
      <w:r w:rsidR="00D34883" w:rsidRPr="00002B13">
        <w:rPr>
          <w:rFonts w:ascii="Times New Roman" w:hAnsi="Times New Roman" w:cs="Times New Roman"/>
        </w:rPr>
        <w:t xml:space="preserve">from The University of Southampton. </w:t>
      </w:r>
      <w:r w:rsidR="00520990" w:rsidRPr="00002B13">
        <w:rPr>
          <w:rFonts w:ascii="Times New Roman" w:hAnsi="Times New Roman" w:cs="Times New Roman"/>
        </w:rPr>
        <w:t xml:space="preserve">He was teaching in the Southampton Law School for three years as a lecturer. He also taught in the University of Portsmouth and Bournemouth University, UK. </w:t>
      </w:r>
      <w:r w:rsidR="00204840" w:rsidRPr="00002B13">
        <w:rPr>
          <w:rFonts w:ascii="Times New Roman" w:hAnsi="Times New Roman" w:cs="Times New Roman"/>
        </w:rPr>
        <w:t xml:space="preserve">In 2013 he joined Taylor’s University and actively contributed to the Taylor’s Law School as a member of postgraduate committee in terms of curriculum development and design. He has also served Taylor’s Law School as Director of </w:t>
      </w:r>
      <w:proofErr w:type="gramStart"/>
      <w:r w:rsidR="00204840" w:rsidRPr="00002B13">
        <w:rPr>
          <w:rFonts w:ascii="Times New Roman" w:hAnsi="Times New Roman" w:cs="Times New Roman"/>
        </w:rPr>
        <w:t>LL.B</w:t>
      </w:r>
      <w:proofErr w:type="gramEnd"/>
      <w:r w:rsidR="00204840" w:rsidRPr="00002B13">
        <w:rPr>
          <w:rFonts w:ascii="Times New Roman" w:hAnsi="Times New Roman" w:cs="Times New Roman"/>
        </w:rPr>
        <w:t xml:space="preserve"> </w:t>
      </w:r>
      <w:proofErr w:type="spellStart"/>
      <w:r w:rsidR="00204840" w:rsidRPr="00002B13">
        <w:rPr>
          <w:rFonts w:ascii="Times New Roman" w:hAnsi="Times New Roman" w:cs="Times New Roman"/>
        </w:rPr>
        <w:t>Programme</w:t>
      </w:r>
      <w:proofErr w:type="spellEnd"/>
      <w:r w:rsidR="00204840" w:rsidRPr="00002B13">
        <w:rPr>
          <w:rFonts w:ascii="Times New Roman" w:hAnsi="Times New Roman" w:cs="Times New Roman"/>
        </w:rPr>
        <w:t xml:space="preserve"> for three and half years. Further he has been in charged with the responsibility of Director of Centre for Research in Law and Development in </w:t>
      </w:r>
      <w:bookmarkStart w:id="0" w:name="_GoBack"/>
      <w:bookmarkEnd w:id="0"/>
      <w:r w:rsidR="009D4A8E" w:rsidRPr="00002B13">
        <w:rPr>
          <w:rFonts w:ascii="Times New Roman" w:hAnsi="Times New Roman" w:cs="Times New Roman"/>
        </w:rPr>
        <w:t>Asia (</w:t>
      </w:r>
      <w:r w:rsidR="00204840" w:rsidRPr="00002B13">
        <w:rPr>
          <w:rFonts w:ascii="Times New Roman" w:hAnsi="Times New Roman" w:cs="Times New Roman"/>
        </w:rPr>
        <w:t xml:space="preserve">CRELDA) which is an institute affiliated to the </w:t>
      </w:r>
      <w:r w:rsidR="00204840" w:rsidRPr="00002B13">
        <w:rPr>
          <w:rFonts w:ascii="Times New Roman" w:hAnsi="Times New Roman" w:cs="Times New Roman"/>
        </w:rPr>
        <w:lastRenderedPageBreak/>
        <w:t xml:space="preserve">Taylor’s University. He was the Editor-in-Chief of the </w:t>
      </w:r>
      <w:r w:rsidR="00204840" w:rsidRPr="00002B13">
        <w:rPr>
          <w:rFonts w:ascii="Times New Roman" w:hAnsi="Times New Roman" w:cs="Times New Roman"/>
          <w:bCs/>
        </w:rPr>
        <w:t xml:space="preserve">Journal of Centre for Research in Law &amp; Development in Asia (CRELDA). </w:t>
      </w:r>
      <w:r w:rsidR="00204840" w:rsidRPr="00002B13">
        <w:rPr>
          <w:rFonts w:ascii="Times New Roman" w:hAnsi="Times New Roman" w:cs="Times New Roman"/>
        </w:rPr>
        <w:t xml:space="preserve">After leaving Taylor’s he was working as Dean of the Faculty of Business &amp; Law, </w:t>
      </w:r>
      <w:proofErr w:type="spellStart"/>
      <w:r w:rsidR="00204840" w:rsidRPr="00002B13">
        <w:rPr>
          <w:rFonts w:ascii="Times New Roman" w:hAnsi="Times New Roman" w:cs="Times New Roman"/>
        </w:rPr>
        <w:t>Geomatika</w:t>
      </w:r>
      <w:proofErr w:type="spellEnd"/>
      <w:r w:rsidR="00204840" w:rsidRPr="00002B13">
        <w:rPr>
          <w:rFonts w:ascii="Times New Roman" w:hAnsi="Times New Roman" w:cs="Times New Roman"/>
        </w:rPr>
        <w:t xml:space="preserve"> University College (GUC), Malaysia in which he has solely developed four Law </w:t>
      </w:r>
      <w:proofErr w:type="spellStart"/>
      <w:r w:rsidR="00204840" w:rsidRPr="00002B13">
        <w:rPr>
          <w:rFonts w:ascii="Times New Roman" w:hAnsi="Times New Roman" w:cs="Times New Roman"/>
        </w:rPr>
        <w:t>Programmes</w:t>
      </w:r>
      <w:proofErr w:type="spellEnd"/>
      <w:r w:rsidR="00204840" w:rsidRPr="00002B13">
        <w:rPr>
          <w:rFonts w:ascii="Times New Roman" w:hAnsi="Times New Roman" w:cs="Times New Roman"/>
        </w:rPr>
        <w:t xml:space="preserve"> and established a Law Department in GUC.  He was Moot Advisor both in Southampton Law School and Taylor’s Law School. In January 2019 he joined </w:t>
      </w:r>
      <w:r w:rsidR="008F4B38" w:rsidRPr="00002B13">
        <w:rPr>
          <w:rFonts w:ascii="Times New Roman" w:hAnsi="Times New Roman" w:cs="Times New Roman"/>
        </w:rPr>
        <w:t xml:space="preserve">as Associate Professor </w:t>
      </w:r>
      <w:r w:rsidR="00204840" w:rsidRPr="00002B13">
        <w:rPr>
          <w:rFonts w:ascii="Times New Roman" w:hAnsi="Times New Roman" w:cs="Times New Roman"/>
        </w:rPr>
        <w:t>in the Department of Law, Independent University, Bangladesh (IUB)</w:t>
      </w:r>
      <w:r w:rsidR="008F4B38" w:rsidRPr="00002B13">
        <w:rPr>
          <w:rFonts w:ascii="Times New Roman" w:hAnsi="Times New Roman" w:cs="Times New Roman"/>
        </w:rPr>
        <w:t xml:space="preserve">. In The IUB he is in charged with the responsibility of Moot Advisor. He is a member of Bangladesh Bar </w:t>
      </w:r>
      <w:proofErr w:type="spellStart"/>
      <w:r w:rsidR="008F4B38" w:rsidRPr="00002B13">
        <w:rPr>
          <w:rFonts w:ascii="Times New Roman" w:hAnsi="Times New Roman" w:cs="Times New Roman"/>
        </w:rPr>
        <w:t>Concil</w:t>
      </w:r>
      <w:proofErr w:type="spellEnd"/>
      <w:r w:rsidR="008F4B38" w:rsidRPr="00002B13">
        <w:rPr>
          <w:rFonts w:ascii="Times New Roman" w:hAnsi="Times New Roman" w:cs="Times New Roman"/>
        </w:rPr>
        <w:t>.</w:t>
      </w:r>
    </w:p>
    <w:p w:rsidR="00204840" w:rsidRPr="00002B13" w:rsidRDefault="00204840" w:rsidP="005B5727">
      <w:pPr>
        <w:spacing w:after="0"/>
        <w:rPr>
          <w:rFonts w:ascii="Times New Roman" w:hAnsi="Times New Roman" w:cs="Times New Roman"/>
        </w:rPr>
      </w:pPr>
    </w:p>
    <w:p w:rsidR="00204840" w:rsidRPr="00002B13" w:rsidRDefault="00204840" w:rsidP="005B5727">
      <w:pPr>
        <w:spacing w:after="0"/>
        <w:rPr>
          <w:rFonts w:ascii="Times New Roman" w:hAnsi="Times New Roman" w:cs="Times New Roman"/>
        </w:rPr>
      </w:pPr>
    </w:p>
    <w:p w:rsidR="00D34883" w:rsidRPr="00002B13" w:rsidRDefault="00D34883" w:rsidP="005B5727">
      <w:pPr>
        <w:spacing w:after="0"/>
        <w:rPr>
          <w:rFonts w:ascii="Times New Roman" w:hAnsi="Times New Roman" w:cs="Times New Roman"/>
          <w:b/>
          <w:bCs/>
        </w:rPr>
      </w:pPr>
    </w:p>
    <w:p w:rsidR="00A33E7E" w:rsidRPr="00002B13" w:rsidRDefault="0066297C" w:rsidP="005B5727">
      <w:pPr>
        <w:spacing w:after="0"/>
        <w:rPr>
          <w:rFonts w:ascii="Times New Roman" w:hAnsi="Times New Roman" w:cs="Times New Roman"/>
          <w:b/>
          <w:bCs/>
        </w:rPr>
      </w:pPr>
      <w:r w:rsidRPr="00002B13">
        <w:rPr>
          <w:rFonts w:ascii="Times New Roman" w:hAnsi="Times New Roman" w:cs="Times New Roman"/>
          <w:b/>
          <w:bCs/>
        </w:rPr>
        <w:t>RESEARCH &amp; PUBLICATIONS:</w:t>
      </w:r>
    </w:p>
    <w:p w:rsidR="0066297C" w:rsidRPr="00002B13" w:rsidRDefault="0066297C" w:rsidP="005B5727">
      <w:pPr>
        <w:spacing w:after="0"/>
        <w:rPr>
          <w:rFonts w:ascii="Times New Roman" w:hAnsi="Times New Roman" w:cs="Times New Roman"/>
          <w:b/>
          <w:bCs/>
        </w:rPr>
      </w:pPr>
    </w:p>
    <w:p w:rsidR="0066297C" w:rsidRPr="00002B13" w:rsidRDefault="0066297C" w:rsidP="0066297C">
      <w:pPr>
        <w:spacing w:after="0" w:line="240" w:lineRule="auto"/>
        <w:rPr>
          <w:rFonts w:ascii="Times New Roman" w:eastAsia="Times New Roman" w:hAnsi="Times New Roman" w:cs="Times New Roman"/>
          <w:b/>
          <w:bCs/>
        </w:rPr>
      </w:pPr>
    </w:p>
    <w:p w:rsidR="0066297C" w:rsidRPr="00002B13" w:rsidRDefault="0066297C" w:rsidP="0066297C">
      <w:pPr>
        <w:spacing w:after="0" w:line="240" w:lineRule="auto"/>
        <w:rPr>
          <w:rFonts w:ascii="Times New Roman" w:eastAsia="Times New Roman" w:hAnsi="Times New Roman" w:cs="Times New Roman"/>
          <w:b/>
          <w:bCs/>
        </w:rPr>
      </w:pPr>
      <w:r w:rsidRPr="00002B13">
        <w:rPr>
          <w:rFonts w:ascii="Times New Roman" w:eastAsia="Times New Roman" w:hAnsi="Times New Roman" w:cs="Times New Roman"/>
          <w:b/>
          <w:bCs/>
        </w:rPr>
        <w:t>RESEARCH FUNDING</w:t>
      </w:r>
    </w:p>
    <w:p w:rsidR="0066297C" w:rsidRPr="00002B13" w:rsidRDefault="0066297C" w:rsidP="0066297C">
      <w:pPr>
        <w:spacing w:after="0" w:line="240" w:lineRule="auto"/>
        <w:rPr>
          <w:rFonts w:ascii="Times New Roman" w:eastAsia="Times New Roman" w:hAnsi="Times New Roman" w:cs="Times New Roman"/>
          <w:bCs/>
        </w:rPr>
      </w:pPr>
    </w:p>
    <w:p w:rsidR="0066297C" w:rsidRPr="00002B13" w:rsidRDefault="0066297C" w:rsidP="0066297C">
      <w:pPr>
        <w:spacing w:after="0" w:line="240" w:lineRule="auto"/>
        <w:rPr>
          <w:rFonts w:ascii="Times New Roman" w:eastAsia="Times New Roman" w:hAnsi="Times New Roman" w:cs="Times New Roman"/>
          <w:bCs/>
        </w:rPr>
      </w:pPr>
      <w:r w:rsidRPr="00002B13">
        <w:rPr>
          <w:rFonts w:ascii="Times New Roman" w:eastAsia="Times New Roman" w:hAnsi="Times New Roman" w:cs="Times New Roman"/>
          <w:bCs/>
        </w:rPr>
        <w:t>Taylor’s University Research Grant worth of RM 30,000.00 (Completed).</w:t>
      </w:r>
    </w:p>
    <w:p w:rsidR="0066297C" w:rsidRPr="00002B13" w:rsidRDefault="0066297C" w:rsidP="0066297C">
      <w:pPr>
        <w:spacing w:after="0" w:line="240" w:lineRule="auto"/>
        <w:rPr>
          <w:rFonts w:ascii="Times New Roman" w:eastAsia="Times New Roman" w:hAnsi="Times New Roman" w:cs="Times New Roman"/>
          <w:bCs/>
        </w:rPr>
      </w:pPr>
      <w:r w:rsidRPr="00002B13">
        <w:rPr>
          <w:rFonts w:ascii="Times New Roman" w:hAnsi="Times New Roman" w:cs="Times New Roman"/>
        </w:rPr>
        <w:t>KLRCA funding for the publication of International Commercial Arbitration Transnational and Malaysian Law and Practice RM 60,000 (Completed).</w:t>
      </w:r>
    </w:p>
    <w:p w:rsidR="0066297C" w:rsidRPr="00002B13" w:rsidRDefault="0066297C" w:rsidP="0066297C">
      <w:pPr>
        <w:spacing w:after="0" w:line="240" w:lineRule="auto"/>
        <w:rPr>
          <w:rFonts w:ascii="Times New Roman" w:eastAsia="Times New Roman" w:hAnsi="Times New Roman" w:cs="Times New Roman"/>
          <w:b/>
          <w:bCs/>
        </w:rPr>
      </w:pPr>
    </w:p>
    <w:p w:rsidR="0066297C" w:rsidRPr="00002B13" w:rsidRDefault="0066297C" w:rsidP="0066297C">
      <w:pPr>
        <w:spacing w:after="0" w:line="240" w:lineRule="auto"/>
        <w:rPr>
          <w:rFonts w:ascii="Times New Roman" w:eastAsia="Times New Roman" w:hAnsi="Times New Roman" w:cs="Times New Roman"/>
          <w:b/>
          <w:bCs/>
        </w:rPr>
      </w:pPr>
    </w:p>
    <w:p w:rsidR="0066297C" w:rsidRPr="00002B13" w:rsidRDefault="0066297C" w:rsidP="0066297C">
      <w:pPr>
        <w:spacing w:after="0" w:line="240" w:lineRule="auto"/>
        <w:rPr>
          <w:rFonts w:ascii="Times New Roman" w:eastAsia="Times New Roman" w:hAnsi="Times New Roman" w:cs="Times New Roman"/>
          <w:b/>
          <w:bCs/>
        </w:rPr>
      </w:pPr>
      <w:r w:rsidRPr="00002B13">
        <w:rPr>
          <w:rFonts w:ascii="Times New Roman" w:eastAsia="Times New Roman" w:hAnsi="Times New Roman" w:cs="Times New Roman"/>
          <w:b/>
          <w:bCs/>
        </w:rPr>
        <w:t xml:space="preserve">EDITORIAL EXPERIENCE </w:t>
      </w:r>
    </w:p>
    <w:p w:rsidR="0066297C" w:rsidRPr="00002B13" w:rsidRDefault="0066297C" w:rsidP="0066297C">
      <w:pPr>
        <w:spacing w:after="0" w:line="240" w:lineRule="auto"/>
        <w:rPr>
          <w:rFonts w:ascii="Times New Roman" w:hAnsi="Times New Roman" w:cs="Times New Roman"/>
        </w:rPr>
      </w:pPr>
    </w:p>
    <w:p w:rsidR="0066297C" w:rsidRPr="00002B13" w:rsidRDefault="0066297C" w:rsidP="0066297C">
      <w:pPr>
        <w:spacing w:after="0" w:line="240" w:lineRule="auto"/>
        <w:rPr>
          <w:rFonts w:ascii="Times New Roman" w:hAnsi="Times New Roman" w:cs="Times New Roman"/>
        </w:rPr>
      </w:pPr>
      <w:r w:rsidRPr="00002B13">
        <w:rPr>
          <w:rFonts w:ascii="Times New Roman" w:hAnsi="Times New Roman" w:cs="Times New Roman"/>
        </w:rPr>
        <w:t>Editor-in-Chief of the CRELDA Law Journal, 2015-2017 (He has taken the initiative to publish a Law Journal and successfully launched the CRELDA in 2017).</w:t>
      </w:r>
    </w:p>
    <w:p w:rsidR="0066297C" w:rsidRPr="00002B13" w:rsidRDefault="0066297C" w:rsidP="0066297C">
      <w:pPr>
        <w:spacing w:after="0" w:line="240" w:lineRule="auto"/>
        <w:rPr>
          <w:rFonts w:ascii="Times New Roman" w:hAnsi="Times New Roman" w:cs="Times New Roman"/>
        </w:rPr>
      </w:pPr>
      <w:r w:rsidRPr="00002B13">
        <w:rPr>
          <w:rFonts w:ascii="Times New Roman" w:hAnsi="Times New Roman" w:cs="Times New Roman"/>
        </w:rPr>
        <w:t>Director of Centre for Research in Law and Development in Asia. 2015-2017.</w:t>
      </w:r>
    </w:p>
    <w:p w:rsidR="0066297C" w:rsidRPr="00002B13" w:rsidRDefault="0066297C" w:rsidP="0066297C">
      <w:pPr>
        <w:spacing w:after="0" w:line="240" w:lineRule="auto"/>
        <w:rPr>
          <w:rFonts w:ascii="Times New Roman" w:hAnsi="Times New Roman" w:cs="Times New Roman"/>
        </w:rPr>
      </w:pPr>
      <w:r w:rsidRPr="00002B13">
        <w:rPr>
          <w:rFonts w:ascii="Times New Roman" w:hAnsi="Times New Roman" w:cs="Times New Roman"/>
        </w:rPr>
        <w:t>Editorial support, Computer Law and Security Review (SCOPUS); He has reviewed several articles in the year 2015-2017.</w:t>
      </w:r>
    </w:p>
    <w:p w:rsidR="0066297C" w:rsidRPr="00002B13" w:rsidRDefault="0066297C" w:rsidP="0066297C">
      <w:pPr>
        <w:spacing w:after="0" w:line="240" w:lineRule="auto"/>
        <w:rPr>
          <w:rFonts w:ascii="Times New Roman" w:hAnsi="Times New Roman" w:cs="Times New Roman"/>
        </w:rPr>
      </w:pPr>
      <w:r w:rsidRPr="00002B13">
        <w:rPr>
          <w:rFonts w:ascii="Times New Roman" w:hAnsi="Times New Roman" w:cs="Times New Roman"/>
        </w:rPr>
        <w:t>Editor Humming Bird Journal, Faculty of Business, Law &amp; Social Science, University of Southampton 2010-1213.</w:t>
      </w:r>
    </w:p>
    <w:p w:rsidR="0066297C" w:rsidRPr="00002B13" w:rsidRDefault="0066297C" w:rsidP="0066297C">
      <w:pPr>
        <w:spacing w:after="0" w:line="240" w:lineRule="auto"/>
        <w:rPr>
          <w:rFonts w:ascii="Times New Roman" w:hAnsi="Times New Roman" w:cs="Times New Roman"/>
          <w:b/>
          <w:bCs/>
          <w:u w:val="single"/>
        </w:rPr>
      </w:pPr>
    </w:p>
    <w:p w:rsidR="0066297C" w:rsidRPr="00002B13" w:rsidRDefault="0066297C" w:rsidP="0066297C">
      <w:pPr>
        <w:spacing w:after="0" w:line="240" w:lineRule="auto"/>
        <w:rPr>
          <w:rFonts w:ascii="Times New Roman" w:hAnsi="Times New Roman" w:cs="Times New Roman"/>
          <w:b/>
          <w:bCs/>
          <w:u w:val="single"/>
        </w:rPr>
      </w:pPr>
      <w:r w:rsidRPr="00002B13">
        <w:rPr>
          <w:rFonts w:ascii="Times New Roman" w:hAnsi="Times New Roman" w:cs="Times New Roman"/>
          <w:b/>
          <w:bCs/>
          <w:u w:val="single"/>
        </w:rPr>
        <w:t xml:space="preserve">BOOK </w:t>
      </w:r>
      <w:r w:rsidRPr="00002B13">
        <w:rPr>
          <w:rFonts w:ascii="Times New Roman" w:eastAsia="Times New Roman" w:hAnsi="Times New Roman" w:cs="Times New Roman"/>
          <w:b/>
          <w:bCs/>
          <w:u w:val="single"/>
        </w:rPr>
        <w:t xml:space="preserve">PUBLICATIONS </w:t>
      </w:r>
    </w:p>
    <w:p w:rsidR="0066297C" w:rsidRPr="00002B13" w:rsidRDefault="0066297C" w:rsidP="0066297C">
      <w:pPr>
        <w:pStyle w:val="Education"/>
        <w:rPr>
          <w:rFonts w:ascii="Times New Roman" w:hAnsi="Times New Roman"/>
          <w:sz w:val="22"/>
          <w:szCs w:val="22"/>
          <w:lang w:val="en-GB"/>
        </w:rPr>
      </w:pPr>
      <w:r w:rsidRPr="00002B13">
        <w:rPr>
          <w:rFonts w:ascii="Times New Roman" w:hAnsi="Times New Roman"/>
          <w:sz w:val="22"/>
          <w:szCs w:val="22"/>
          <w:lang w:val="en-GB"/>
        </w:rPr>
        <w:t>1. ‘Introduction to Debate and Art of Public Speaking’ 1</w:t>
      </w:r>
      <w:r w:rsidRPr="00002B13">
        <w:rPr>
          <w:rFonts w:ascii="Times New Roman" w:hAnsi="Times New Roman"/>
          <w:sz w:val="22"/>
          <w:szCs w:val="22"/>
          <w:vertAlign w:val="superscript"/>
          <w:lang w:val="en-GB"/>
        </w:rPr>
        <w:t>st</w:t>
      </w:r>
      <w:r w:rsidRPr="00002B13">
        <w:rPr>
          <w:rFonts w:ascii="Times New Roman" w:hAnsi="Times New Roman"/>
          <w:sz w:val="22"/>
          <w:szCs w:val="22"/>
          <w:lang w:val="en-GB"/>
        </w:rPr>
        <w:t xml:space="preserve"> </w:t>
      </w:r>
      <w:proofErr w:type="spellStart"/>
      <w:r w:rsidRPr="00002B13">
        <w:rPr>
          <w:rFonts w:ascii="Times New Roman" w:hAnsi="Times New Roman"/>
          <w:sz w:val="22"/>
          <w:szCs w:val="22"/>
          <w:lang w:val="en-GB"/>
        </w:rPr>
        <w:t>Edn</w:t>
      </w:r>
      <w:proofErr w:type="spellEnd"/>
      <w:r w:rsidRPr="00002B13">
        <w:rPr>
          <w:rFonts w:ascii="Times New Roman" w:hAnsi="Times New Roman"/>
          <w:sz w:val="22"/>
          <w:szCs w:val="22"/>
          <w:lang w:val="en-GB"/>
        </w:rPr>
        <w:t>. Decent Book House, Dhaka, Bangladesh (2010).</w:t>
      </w:r>
    </w:p>
    <w:p w:rsidR="0066297C" w:rsidRPr="00002B13" w:rsidRDefault="0066297C" w:rsidP="0066297C">
      <w:pPr>
        <w:spacing w:after="0" w:line="240" w:lineRule="auto"/>
        <w:rPr>
          <w:rFonts w:ascii="Times New Roman" w:hAnsi="Times New Roman" w:cs="Times New Roman"/>
        </w:rPr>
      </w:pPr>
      <w:r w:rsidRPr="00002B13">
        <w:rPr>
          <w:rFonts w:ascii="Times New Roman" w:hAnsi="Times New Roman" w:cs="Times New Roman"/>
        </w:rPr>
        <w:t>2. Introduction to Law of Evidence (Forthcoming).</w:t>
      </w:r>
    </w:p>
    <w:p w:rsidR="0066297C" w:rsidRPr="00002B13" w:rsidRDefault="0066297C" w:rsidP="0066297C">
      <w:pPr>
        <w:spacing w:after="0" w:line="240" w:lineRule="auto"/>
        <w:rPr>
          <w:rFonts w:ascii="Times New Roman" w:hAnsi="Times New Roman" w:cs="Times New Roman"/>
        </w:rPr>
      </w:pPr>
    </w:p>
    <w:p w:rsidR="0066297C" w:rsidRPr="00002B13" w:rsidRDefault="0066297C" w:rsidP="0066297C">
      <w:pPr>
        <w:spacing w:after="0" w:line="240" w:lineRule="auto"/>
        <w:rPr>
          <w:rFonts w:ascii="Times New Roman" w:eastAsia="Times New Roman" w:hAnsi="Times New Roman" w:cs="Times New Roman"/>
          <w:b/>
          <w:bCs/>
          <w:u w:val="single"/>
        </w:rPr>
      </w:pPr>
      <w:r w:rsidRPr="00002B13">
        <w:rPr>
          <w:rFonts w:ascii="Times New Roman" w:eastAsia="Times New Roman" w:hAnsi="Times New Roman" w:cs="Times New Roman"/>
          <w:b/>
          <w:bCs/>
          <w:u w:val="single"/>
        </w:rPr>
        <w:t>JOURNAL PUBLICATIONS</w:t>
      </w:r>
    </w:p>
    <w:p w:rsidR="0066297C" w:rsidRPr="00002B13" w:rsidRDefault="0066297C" w:rsidP="0066297C">
      <w:pPr>
        <w:spacing w:after="0" w:line="240" w:lineRule="auto"/>
        <w:rPr>
          <w:rFonts w:ascii="Times New Roman" w:hAnsi="Times New Roman" w:cs="Times New Roman"/>
        </w:rPr>
      </w:pPr>
    </w:p>
    <w:p w:rsidR="0066297C" w:rsidRPr="00002B13" w:rsidRDefault="0066297C" w:rsidP="0066297C">
      <w:pPr>
        <w:rPr>
          <w:rFonts w:ascii="Times New Roman" w:hAnsi="Times New Roman" w:cs="Times New Roman"/>
        </w:rPr>
      </w:pPr>
      <w:r w:rsidRPr="00002B13">
        <w:rPr>
          <w:rFonts w:ascii="Times New Roman" w:hAnsi="Times New Roman" w:cs="Times New Roman"/>
        </w:rPr>
        <w:t xml:space="preserve">1. ‘Stay of proceedings in </w:t>
      </w:r>
      <w:proofErr w:type="spellStart"/>
      <w:r w:rsidRPr="00002B13">
        <w:rPr>
          <w:rFonts w:ascii="Times New Roman" w:hAnsi="Times New Roman" w:cs="Times New Roman"/>
        </w:rPr>
        <w:t>favour</w:t>
      </w:r>
      <w:proofErr w:type="spellEnd"/>
      <w:r w:rsidRPr="00002B13">
        <w:rPr>
          <w:rFonts w:ascii="Times New Roman" w:hAnsi="Times New Roman" w:cs="Times New Roman"/>
        </w:rPr>
        <w:t xml:space="preserve"> of International arbitration: Bangladesh perspective’ (2019) International Arbitration Law Review 18 Pages. [Forthcoming]</w:t>
      </w:r>
    </w:p>
    <w:p w:rsidR="0066297C" w:rsidRPr="00002B13" w:rsidRDefault="0066297C" w:rsidP="0066297C">
      <w:pPr>
        <w:rPr>
          <w:rFonts w:ascii="Times New Roman" w:hAnsi="Times New Roman" w:cs="Times New Roman"/>
        </w:rPr>
      </w:pPr>
      <w:r w:rsidRPr="00002B13">
        <w:rPr>
          <w:rFonts w:ascii="Times New Roman" w:hAnsi="Times New Roman" w:cs="Times New Roman"/>
        </w:rPr>
        <w:t xml:space="preserve">2. ‘Latest Developments in the Maritime Arbitration in Malaysia: </w:t>
      </w:r>
      <w:r w:rsidRPr="00002B13">
        <w:rPr>
          <w:rFonts w:ascii="Times New Roman" w:hAnsi="Times New Roman" w:cs="Times New Roman"/>
          <w:bCs/>
        </w:rPr>
        <w:t xml:space="preserve">Lessons to Be Learnt’ (2019) </w:t>
      </w:r>
      <w:r w:rsidRPr="00002B13">
        <w:rPr>
          <w:rFonts w:ascii="Times New Roman" w:hAnsi="Times New Roman" w:cs="Times New Roman"/>
        </w:rPr>
        <w:t xml:space="preserve">The Law Review, Sweet &amp; Maxwell. [Forthcoming] </w:t>
      </w:r>
    </w:p>
    <w:p w:rsidR="0066297C" w:rsidRPr="00002B13" w:rsidRDefault="0066297C" w:rsidP="0066297C">
      <w:pPr>
        <w:autoSpaceDE w:val="0"/>
        <w:autoSpaceDN w:val="0"/>
        <w:adjustRightInd w:val="0"/>
        <w:spacing w:after="0" w:line="240" w:lineRule="auto"/>
        <w:rPr>
          <w:rFonts w:ascii="Times New Roman" w:hAnsi="Times New Roman" w:cs="Times New Roman"/>
          <w:b/>
          <w:bCs/>
        </w:rPr>
      </w:pPr>
      <w:r w:rsidRPr="00002B13">
        <w:rPr>
          <w:rFonts w:ascii="Times New Roman" w:hAnsi="Times New Roman" w:cs="Times New Roman"/>
          <w:bCs/>
        </w:rPr>
        <w:t xml:space="preserve">3. ‘CISG Substantive Sphere of Application and Ecommerce’ (2017) Vol. 1 Issue 1, Journal of the Centre for Research in Law and Development in Asia. </w:t>
      </w:r>
    </w:p>
    <w:p w:rsidR="0066297C" w:rsidRPr="00002B13" w:rsidRDefault="0066297C" w:rsidP="0066297C">
      <w:pPr>
        <w:autoSpaceDE w:val="0"/>
        <w:autoSpaceDN w:val="0"/>
        <w:adjustRightInd w:val="0"/>
        <w:spacing w:after="0" w:line="240" w:lineRule="auto"/>
        <w:rPr>
          <w:rFonts w:ascii="Times New Roman" w:hAnsi="Times New Roman" w:cs="Times New Roman"/>
          <w:bCs/>
        </w:rPr>
      </w:pPr>
    </w:p>
    <w:p w:rsidR="0066297C" w:rsidRPr="00002B13" w:rsidRDefault="0066297C" w:rsidP="0066297C">
      <w:pPr>
        <w:autoSpaceDE w:val="0"/>
        <w:autoSpaceDN w:val="0"/>
        <w:adjustRightInd w:val="0"/>
        <w:spacing w:after="0" w:line="240" w:lineRule="auto"/>
        <w:rPr>
          <w:rFonts w:ascii="Times New Roman" w:hAnsi="Times New Roman" w:cs="Times New Roman"/>
          <w:b/>
          <w:bCs/>
        </w:rPr>
      </w:pPr>
      <w:r w:rsidRPr="00002B13">
        <w:rPr>
          <w:rFonts w:ascii="Times New Roman" w:hAnsi="Times New Roman" w:cs="Times New Roman"/>
          <w:bCs/>
        </w:rPr>
        <w:t xml:space="preserve">4. ‘Contractual Obligations in the Passing of Property for Sale of Bulk Goods under Malaysian Law: The Role of Equity’ (2017) Vol. 1 Issue 1, The CRELDA Journal. </w:t>
      </w:r>
    </w:p>
    <w:p w:rsidR="0066297C" w:rsidRPr="00002B13" w:rsidRDefault="0066297C" w:rsidP="0066297C">
      <w:pPr>
        <w:spacing w:after="0" w:line="240" w:lineRule="auto"/>
        <w:jc w:val="both"/>
        <w:rPr>
          <w:rFonts w:ascii="Times New Roman" w:hAnsi="Times New Roman" w:cs="Times New Roman"/>
        </w:rPr>
      </w:pPr>
    </w:p>
    <w:p w:rsidR="0066297C" w:rsidRPr="00002B13" w:rsidRDefault="0066297C" w:rsidP="0066297C">
      <w:pPr>
        <w:spacing w:after="0" w:line="240" w:lineRule="auto"/>
        <w:jc w:val="both"/>
        <w:rPr>
          <w:rFonts w:ascii="Times New Roman" w:hAnsi="Times New Roman" w:cs="Times New Roman"/>
        </w:rPr>
      </w:pPr>
      <w:r w:rsidRPr="00002B13">
        <w:rPr>
          <w:rFonts w:ascii="Times New Roman" w:hAnsi="Times New Roman" w:cs="Times New Roman"/>
        </w:rPr>
        <w:lastRenderedPageBreak/>
        <w:t>5. ‘Jurisdictional Immunity of State Entities: A Modern Approach’ (2016) The Law Review, Sweet &amp; Maxwell, pp. 1-26.</w:t>
      </w:r>
    </w:p>
    <w:p w:rsidR="0066297C" w:rsidRPr="00002B13" w:rsidRDefault="0066297C" w:rsidP="0066297C">
      <w:pPr>
        <w:spacing w:after="0" w:line="240" w:lineRule="auto"/>
        <w:jc w:val="both"/>
        <w:rPr>
          <w:rFonts w:ascii="Times New Roman" w:hAnsi="Times New Roman" w:cs="Times New Roman"/>
        </w:rPr>
      </w:pPr>
    </w:p>
    <w:p w:rsidR="0066297C" w:rsidRPr="00002B13" w:rsidRDefault="0066297C" w:rsidP="0066297C">
      <w:pPr>
        <w:spacing w:after="0" w:line="240" w:lineRule="auto"/>
        <w:jc w:val="both"/>
        <w:rPr>
          <w:rFonts w:ascii="Times New Roman" w:hAnsi="Times New Roman" w:cs="Times New Roman"/>
        </w:rPr>
      </w:pPr>
      <w:r w:rsidRPr="00002B13">
        <w:rPr>
          <w:rFonts w:ascii="Times New Roman" w:hAnsi="Times New Roman" w:cs="Times New Roman"/>
        </w:rPr>
        <w:t>6. ‘Application of CISG in online Sale (e-commerce) contracts’ (2015) Vol.30, Issue 4 Computer Law and Security Review, pp.1-18.</w:t>
      </w:r>
    </w:p>
    <w:p w:rsidR="0066297C" w:rsidRPr="00002B13" w:rsidRDefault="0066297C" w:rsidP="0066297C">
      <w:pPr>
        <w:spacing w:after="0" w:line="240" w:lineRule="auto"/>
        <w:jc w:val="both"/>
        <w:rPr>
          <w:rFonts w:ascii="Times New Roman" w:hAnsi="Times New Roman" w:cs="Times New Roman"/>
        </w:rPr>
      </w:pPr>
    </w:p>
    <w:p w:rsidR="0066297C" w:rsidRPr="00002B13" w:rsidRDefault="0066297C" w:rsidP="0066297C">
      <w:pPr>
        <w:spacing w:after="0" w:line="240" w:lineRule="auto"/>
        <w:jc w:val="both"/>
        <w:rPr>
          <w:rFonts w:ascii="Times New Roman" w:hAnsi="Times New Roman" w:cs="Times New Roman"/>
        </w:rPr>
      </w:pPr>
      <w:r w:rsidRPr="00002B13">
        <w:rPr>
          <w:rFonts w:ascii="Times New Roman" w:hAnsi="Times New Roman" w:cs="Times New Roman"/>
        </w:rPr>
        <w:t>7. ‘How far is the Practice of International Commercial Arbitration Independent in Malaysia?’ (2014) The Law Review, Sweet &amp; Maxwell, pp.1-17.</w:t>
      </w:r>
    </w:p>
    <w:p w:rsidR="0066297C" w:rsidRPr="00002B13" w:rsidRDefault="0066297C" w:rsidP="0066297C">
      <w:pPr>
        <w:spacing w:after="0" w:line="240" w:lineRule="auto"/>
        <w:jc w:val="both"/>
        <w:rPr>
          <w:rFonts w:ascii="Times New Roman" w:hAnsi="Times New Roman" w:cs="Times New Roman"/>
        </w:rPr>
      </w:pPr>
    </w:p>
    <w:p w:rsidR="0066297C" w:rsidRPr="00002B13" w:rsidRDefault="0066297C" w:rsidP="0066297C">
      <w:pPr>
        <w:spacing w:after="0" w:line="240" w:lineRule="auto"/>
        <w:jc w:val="both"/>
        <w:rPr>
          <w:rFonts w:ascii="Times New Roman" w:hAnsi="Times New Roman" w:cs="Times New Roman"/>
        </w:rPr>
      </w:pPr>
      <w:r w:rsidRPr="00002B13">
        <w:rPr>
          <w:rFonts w:ascii="Times New Roman" w:hAnsi="Times New Roman" w:cs="Times New Roman"/>
        </w:rPr>
        <w:t>8. ‘State Liability for the Conduct of its Entities in International Investment Arbitration’ (2012) Issue 5(3) Int. J. of Private Law, pp. 276-292.</w:t>
      </w:r>
    </w:p>
    <w:p w:rsidR="0066297C" w:rsidRPr="00002B13" w:rsidRDefault="0066297C" w:rsidP="0066297C">
      <w:pPr>
        <w:spacing w:after="0" w:line="240" w:lineRule="auto"/>
        <w:jc w:val="both"/>
        <w:rPr>
          <w:rFonts w:ascii="Times New Roman" w:hAnsi="Times New Roman" w:cs="Times New Roman"/>
        </w:rPr>
      </w:pPr>
    </w:p>
    <w:p w:rsidR="0066297C" w:rsidRPr="00002B13" w:rsidRDefault="0066297C" w:rsidP="0066297C">
      <w:pPr>
        <w:spacing w:after="0" w:line="240" w:lineRule="auto"/>
        <w:jc w:val="both"/>
        <w:rPr>
          <w:rFonts w:ascii="Times New Roman" w:hAnsi="Times New Roman" w:cs="Times New Roman"/>
        </w:rPr>
      </w:pPr>
      <w:r w:rsidRPr="00002B13">
        <w:rPr>
          <w:rFonts w:ascii="Times New Roman" w:hAnsi="Times New Roman" w:cs="Times New Roman"/>
        </w:rPr>
        <w:t>9. ‘State Consent and its Limitation to the Investment Arbitration in the Agreement of State entities’, (2012) Law, Governance &amp; World Order, pp. 64-85.</w:t>
      </w:r>
    </w:p>
    <w:p w:rsidR="0066297C" w:rsidRPr="00002B13" w:rsidRDefault="0066297C" w:rsidP="0066297C">
      <w:pPr>
        <w:spacing w:after="0" w:line="240" w:lineRule="auto"/>
        <w:jc w:val="both"/>
        <w:rPr>
          <w:rFonts w:ascii="Times New Roman" w:hAnsi="Times New Roman" w:cs="Times New Roman"/>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 xml:space="preserve">10. ‘State Consent to the Agreement of its Entities in Investment Arbitration’, </w:t>
      </w:r>
      <w:r w:rsidRPr="00002B13">
        <w:rPr>
          <w:rFonts w:ascii="Times New Roman" w:hAnsi="Times New Roman"/>
          <w:i/>
          <w:iCs/>
          <w:sz w:val="22"/>
          <w:szCs w:val="22"/>
          <w:lang w:val="en-GB"/>
        </w:rPr>
        <w:t>RICS COBRA 2012</w:t>
      </w:r>
      <w:r w:rsidRPr="00002B13">
        <w:rPr>
          <w:rFonts w:ascii="Times New Roman" w:hAnsi="Times New Roman"/>
          <w:sz w:val="22"/>
          <w:szCs w:val="22"/>
          <w:lang w:val="en-GB"/>
        </w:rPr>
        <w:t>, The Royal Institution of Chartered Surveyors, Arizona State University, U.S.A., pp. 65-76.</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 xml:space="preserve">11. ‘Reception of Evidence in International Commercial Arbitration: Bangladesh Perspective’ in </w:t>
      </w:r>
      <w:r w:rsidRPr="00002B13">
        <w:rPr>
          <w:rFonts w:ascii="Times New Roman" w:hAnsi="Times New Roman"/>
          <w:bCs/>
          <w:sz w:val="22"/>
          <w:szCs w:val="22"/>
          <w:lang w:val="en-GB"/>
        </w:rPr>
        <w:t xml:space="preserve">David A. </w:t>
      </w:r>
      <w:proofErr w:type="spellStart"/>
      <w:r w:rsidRPr="00002B13">
        <w:rPr>
          <w:rFonts w:ascii="Times New Roman" w:hAnsi="Times New Roman"/>
          <w:bCs/>
          <w:sz w:val="22"/>
          <w:szCs w:val="22"/>
          <w:lang w:val="en-GB"/>
        </w:rPr>
        <w:t>Frenkel</w:t>
      </w:r>
      <w:proofErr w:type="spellEnd"/>
      <w:r w:rsidRPr="00002B13">
        <w:rPr>
          <w:rFonts w:ascii="Times New Roman" w:hAnsi="Times New Roman"/>
          <w:bCs/>
          <w:sz w:val="22"/>
          <w:szCs w:val="22"/>
          <w:lang w:val="en-GB"/>
        </w:rPr>
        <w:t xml:space="preserve"> and </w:t>
      </w:r>
      <w:r w:rsidRPr="00002B13">
        <w:rPr>
          <w:rFonts w:ascii="Times New Roman" w:hAnsi="Times New Roman"/>
          <w:bCs/>
          <w:iCs/>
          <w:sz w:val="22"/>
          <w:szCs w:val="22"/>
          <w:lang w:val="en-GB"/>
        </w:rPr>
        <w:t xml:space="preserve">Carsten </w:t>
      </w:r>
      <w:proofErr w:type="spellStart"/>
      <w:r w:rsidRPr="00002B13">
        <w:rPr>
          <w:rFonts w:ascii="Times New Roman" w:hAnsi="Times New Roman"/>
          <w:bCs/>
          <w:iCs/>
          <w:sz w:val="22"/>
          <w:szCs w:val="22"/>
          <w:lang w:val="en-GB"/>
        </w:rPr>
        <w:t>Gerner-</w:t>
      </w:r>
      <w:r w:rsidRPr="00002B13">
        <w:rPr>
          <w:rStyle w:val="spelle"/>
          <w:rFonts w:ascii="Times New Roman" w:hAnsi="Times New Roman"/>
          <w:bCs/>
          <w:iCs/>
          <w:sz w:val="22"/>
          <w:szCs w:val="22"/>
          <w:lang w:val="en-GB"/>
        </w:rPr>
        <w:t>Beuerle</w:t>
      </w:r>
      <w:proofErr w:type="spellEnd"/>
      <w:r w:rsidRPr="00002B13">
        <w:rPr>
          <w:rFonts w:ascii="Times New Roman" w:hAnsi="Times New Roman"/>
          <w:sz w:val="22"/>
          <w:szCs w:val="22"/>
          <w:lang w:val="en-GB"/>
        </w:rPr>
        <w:t xml:space="preserve"> (eds.) (2012), Financial Crisis, Globalisation and Regulatory Reform (Athens: Athens Institute for Education and Research), pp. 181-197.  </w:t>
      </w:r>
    </w:p>
    <w:p w:rsidR="0066297C" w:rsidRPr="00002B13" w:rsidRDefault="0066297C" w:rsidP="0066297C">
      <w:pPr>
        <w:spacing w:after="0" w:line="240" w:lineRule="auto"/>
        <w:rPr>
          <w:rFonts w:ascii="Times New Roman" w:eastAsia="Times New Roman" w:hAnsi="Times New Roman" w:cs="Times New Roman"/>
          <w:b/>
          <w:bCs/>
        </w:rPr>
      </w:pPr>
    </w:p>
    <w:p w:rsidR="0066297C" w:rsidRPr="00002B13" w:rsidRDefault="0066297C" w:rsidP="0066297C">
      <w:pPr>
        <w:spacing w:after="0" w:line="240" w:lineRule="auto"/>
        <w:rPr>
          <w:rFonts w:ascii="Times New Roman" w:eastAsia="Times New Roman" w:hAnsi="Times New Roman" w:cs="Times New Roman"/>
          <w:b/>
          <w:bCs/>
        </w:rPr>
      </w:pPr>
    </w:p>
    <w:p w:rsidR="0066297C" w:rsidRPr="00002B13" w:rsidRDefault="0066297C" w:rsidP="0066297C">
      <w:pPr>
        <w:spacing w:after="0" w:line="240" w:lineRule="auto"/>
        <w:rPr>
          <w:rFonts w:ascii="Times New Roman" w:eastAsia="Times New Roman" w:hAnsi="Times New Roman" w:cs="Times New Roman"/>
          <w:b/>
          <w:bCs/>
        </w:rPr>
      </w:pPr>
      <w:r w:rsidRPr="00002B13">
        <w:rPr>
          <w:rFonts w:ascii="Times New Roman" w:eastAsia="Times New Roman" w:hAnsi="Times New Roman" w:cs="Times New Roman"/>
          <w:b/>
          <w:bCs/>
        </w:rPr>
        <w:t>CONFERENCE/SYMPOSIUM PARTICIPATION</w:t>
      </w:r>
    </w:p>
    <w:p w:rsidR="0066297C" w:rsidRPr="00002B13" w:rsidRDefault="0066297C" w:rsidP="0066297C">
      <w:pPr>
        <w:spacing w:after="0" w:line="240" w:lineRule="auto"/>
        <w:rPr>
          <w:rFonts w:ascii="Times New Roman" w:hAnsi="Times New Roman" w:cs="Times New Roman"/>
        </w:rPr>
      </w:pPr>
    </w:p>
    <w:p w:rsidR="0066297C" w:rsidRPr="00002B13" w:rsidRDefault="0066297C" w:rsidP="0066297C">
      <w:pPr>
        <w:spacing w:after="0" w:line="240" w:lineRule="auto"/>
        <w:rPr>
          <w:rFonts w:ascii="Times New Roman" w:hAnsi="Times New Roman" w:cs="Times New Roman"/>
        </w:rPr>
      </w:pPr>
    </w:p>
    <w:p w:rsidR="0066297C" w:rsidRPr="00002B13" w:rsidRDefault="0066297C" w:rsidP="0066297C">
      <w:pPr>
        <w:pStyle w:val="NormalWeb"/>
        <w:spacing w:before="0" w:beforeAutospacing="0" w:after="0"/>
        <w:rPr>
          <w:b/>
          <w:bCs/>
          <w:sz w:val="22"/>
          <w:szCs w:val="22"/>
          <w:u w:val="single"/>
        </w:rPr>
      </w:pPr>
      <w:r w:rsidRPr="00002B13">
        <w:rPr>
          <w:b/>
          <w:bCs/>
          <w:sz w:val="22"/>
          <w:szCs w:val="22"/>
          <w:u w:val="single"/>
        </w:rPr>
        <w:t>CONFERENCE PAPERS PRESENTED</w:t>
      </w:r>
    </w:p>
    <w:p w:rsidR="0066297C" w:rsidRPr="00002B13" w:rsidRDefault="0066297C" w:rsidP="0066297C">
      <w:pPr>
        <w:pStyle w:val="Default"/>
        <w:rPr>
          <w:color w:val="auto"/>
          <w:sz w:val="22"/>
          <w:szCs w:val="22"/>
        </w:rPr>
      </w:pPr>
      <w:r w:rsidRPr="00002B13">
        <w:rPr>
          <w:color w:val="auto"/>
          <w:sz w:val="22"/>
          <w:szCs w:val="22"/>
        </w:rPr>
        <w:t xml:space="preserve">1. ‘Investor-State Dispute Settlement under Trans-Pacific Partnership Agreement: Impact on Malaysia’, Conference of the Irish Association of Law Teachers, 18-20 November 2016, Department of Law, </w:t>
      </w:r>
      <w:proofErr w:type="spellStart"/>
      <w:r w:rsidRPr="00002B13">
        <w:rPr>
          <w:color w:val="auto"/>
          <w:sz w:val="22"/>
          <w:szCs w:val="22"/>
        </w:rPr>
        <w:t>Maynooth</w:t>
      </w:r>
      <w:proofErr w:type="spellEnd"/>
      <w:r w:rsidRPr="00002B13">
        <w:rPr>
          <w:color w:val="auto"/>
          <w:sz w:val="22"/>
          <w:szCs w:val="22"/>
        </w:rPr>
        <w:t xml:space="preserve"> University Ireland.</w:t>
      </w:r>
    </w:p>
    <w:p w:rsidR="0066297C" w:rsidRPr="00002B13" w:rsidRDefault="0066297C" w:rsidP="0066297C">
      <w:pPr>
        <w:pStyle w:val="Default"/>
        <w:rPr>
          <w:color w:val="auto"/>
          <w:sz w:val="22"/>
          <w:szCs w:val="22"/>
        </w:rPr>
      </w:pPr>
    </w:p>
    <w:p w:rsidR="0066297C" w:rsidRPr="00002B13" w:rsidRDefault="0066297C" w:rsidP="0066297C">
      <w:pPr>
        <w:pStyle w:val="Default"/>
        <w:rPr>
          <w:color w:val="auto"/>
          <w:sz w:val="22"/>
          <w:szCs w:val="22"/>
        </w:rPr>
      </w:pPr>
      <w:r w:rsidRPr="00002B13">
        <w:rPr>
          <w:color w:val="auto"/>
          <w:sz w:val="22"/>
          <w:szCs w:val="22"/>
        </w:rPr>
        <w:t xml:space="preserve">2. ‘Application of CISG in online Sale (e-commerce) contracts’ 2015 ANZSIL conference, </w:t>
      </w:r>
      <w:r w:rsidRPr="00002B13">
        <w:rPr>
          <w:color w:val="auto"/>
          <w:sz w:val="22"/>
          <w:szCs w:val="22"/>
          <w:shd w:val="clear" w:color="auto" w:fill="FFFFFF"/>
        </w:rPr>
        <w:t xml:space="preserve">Thursday 2 July 2015 to Saturday 4 July 2015 at </w:t>
      </w:r>
      <w:r w:rsidRPr="00002B13">
        <w:rPr>
          <w:color w:val="auto"/>
          <w:sz w:val="22"/>
          <w:szCs w:val="22"/>
        </w:rPr>
        <w:t xml:space="preserve">Faculty of Law, </w:t>
      </w:r>
      <w:r w:rsidRPr="00002B13">
        <w:rPr>
          <w:color w:val="auto"/>
          <w:sz w:val="22"/>
          <w:szCs w:val="22"/>
          <w:shd w:val="clear" w:color="auto" w:fill="FFFFFF"/>
        </w:rPr>
        <w:t>Victoria University of Wellington, in Wellington, New Zealand.</w:t>
      </w:r>
      <w:r w:rsidRPr="00002B13">
        <w:rPr>
          <w:color w:val="auto"/>
          <w:sz w:val="22"/>
          <w:szCs w:val="22"/>
        </w:rPr>
        <w:t xml:space="preserve"> </w:t>
      </w:r>
    </w:p>
    <w:p w:rsidR="0066297C" w:rsidRPr="00002B13" w:rsidRDefault="0066297C" w:rsidP="0066297C">
      <w:pPr>
        <w:pStyle w:val="Default"/>
        <w:rPr>
          <w:color w:val="auto"/>
          <w:sz w:val="22"/>
          <w:szCs w:val="22"/>
        </w:rPr>
      </w:pPr>
    </w:p>
    <w:p w:rsidR="0066297C" w:rsidRPr="00002B13" w:rsidRDefault="0066297C" w:rsidP="0066297C">
      <w:pPr>
        <w:pStyle w:val="Default"/>
        <w:rPr>
          <w:bCs/>
          <w:color w:val="auto"/>
          <w:sz w:val="22"/>
          <w:szCs w:val="22"/>
        </w:rPr>
      </w:pPr>
      <w:r w:rsidRPr="00002B13">
        <w:rPr>
          <w:color w:val="auto"/>
          <w:sz w:val="22"/>
          <w:szCs w:val="22"/>
        </w:rPr>
        <w:t xml:space="preserve">3. </w:t>
      </w:r>
      <w:r w:rsidRPr="00002B13">
        <w:rPr>
          <w:bCs/>
          <w:color w:val="auto"/>
          <w:sz w:val="22"/>
          <w:szCs w:val="22"/>
        </w:rPr>
        <w:t>CISG Substantive Sphere of Application and Ecommerce, 4</w:t>
      </w:r>
      <w:r w:rsidRPr="00002B13">
        <w:rPr>
          <w:bCs/>
          <w:color w:val="auto"/>
          <w:sz w:val="22"/>
          <w:szCs w:val="22"/>
          <w:vertAlign w:val="superscript"/>
        </w:rPr>
        <w:t>th</w:t>
      </w:r>
      <w:r w:rsidRPr="00002B13">
        <w:rPr>
          <w:bCs/>
          <w:color w:val="auto"/>
          <w:sz w:val="22"/>
          <w:szCs w:val="22"/>
        </w:rPr>
        <w:t xml:space="preserve"> International Conference on Law and Society (ICLAS IV) 2015, Faculty of Law, University Sultan Zainal </w:t>
      </w:r>
      <w:proofErr w:type="spellStart"/>
      <w:r w:rsidRPr="00002B13">
        <w:rPr>
          <w:bCs/>
          <w:color w:val="auto"/>
          <w:sz w:val="22"/>
          <w:szCs w:val="22"/>
        </w:rPr>
        <w:t>Abidin</w:t>
      </w:r>
      <w:proofErr w:type="spellEnd"/>
      <w:r w:rsidRPr="00002B13">
        <w:rPr>
          <w:bCs/>
          <w:color w:val="auto"/>
          <w:sz w:val="22"/>
          <w:szCs w:val="22"/>
        </w:rPr>
        <w:t>, Kuala Terengganu Malaysia.</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042A7D"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4. ‘</w:t>
      </w:r>
      <w:r w:rsidR="0066297C" w:rsidRPr="00002B13">
        <w:rPr>
          <w:rFonts w:ascii="Times New Roman" w:hAnsi="Times New Roman"/>
          <w:sz w:val="22"/>
          <w:szCs w:val="22"/>
          <w:lang w:val="en-GB"/>
        </w:rPr>
        <w:t>Jurisdictional Immunity of State Entities</w:t>
      </w:r>
      <w:r w:rsidR="0066297C" w:rsidRPr="00002B13">
        <w:rPr>
          <w:rFonts w:ascii="Times New Roman" w:hAnsi="Times New Roman"/>
          <w:b/>
          <w:sz w:val="22"/>
          <w:szCs w:val="22"/>
          <w:lang w:val="en-GB"/>
        </w:rPr>
        <w:t xml:space="preserve">’ </w:t>
      </w:r>
      <w:r w:rsidR="0066297C" w:rsidRPr="00002B13">
        <w:rPr>
          <w:rStyle w:val="Strong"/>
          <w:rFonts w:ascii="Times New Roman" w:hAnsi="Times New Roman"/>
          <w:b w:val="0"/>
          <w:sz w:val="22"/>
          <w:szCs w:val="22"/>
        </w:rPr>
        <w:t>The 3rd International Conference on Social Sciences and Business 2014, Bali, Indonesia.</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 xml:space="preserve">5. </w:t>
      </w:r>
      <w:r w:rsidRPr="00002B13">
        <w:rPr>
          <w:rFonts w:ascii="Times New Roman" w:hAnsi="Times New Roman"/>
          <w:sz w:val="22"/>
          <w:szCs w:val="22"/>
        </w:rPr>
        <w:t xml:space="preserve">‘State Consent to the Agreement of its Entities in Investment Arbitration.’ 2012 RICS COBRA Conference, Las Vegas, Nevada, USA, hosted by Arizona State University (ASU) on 11-13 September 2012. </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 xml:space="preserve">6. </w:t>
      </w:r>
      <w:r w:rsidRPr="00002B13">
        <w:rPr>
          <w:rFonts w:ascii="Times New Roman" w:hAnsi="Times New Roman"/>
          <w:sz w:val="22"/>
          <w:szCs w:val="22"/>
        </w:rPr>
        <w:t>‘</w:t>
      </w:r>
      <w:r w:rsidRPr="00002B13">
        <w:rPr>
          <w:rStyle w:val="Strong"/>
          <w:rFonts w:ascii="Times New Roman" w:hAnsi="Times New Roman"/>
          <w:b w:val="0"/>
          <w:bCs w:val="0"/>
          <w:sz w:val="22"/>
          <w:szCs w:val="22"/>
        </w:rPr>
        <w:t xml:space="preserve">Limits of State Consent to Investment Arbitration in the Agreement of State-entities.’ </w:t>
      </w:r>
      <w:r w:rsidRPr="00002B13">
        <w:rPr>
          <w:rFonts w:ascii="Times New Roman" w:hAnsi="Times New Roman"/>
          <w:sz w:val="22"/>
          <w:szCs w:val="22"/>
        </w:rPr>
        <w:t>The 2012 IAITL Conference, Athens Greece on 2-4</w:t>
      </w:r>
      <w:r w:rsidRPr="00002B13">
        <w:rPr>
          <w:rFonts w:ascii="Times New Roman" w:hAnsi="Times New Roman"/>
          <w:sz w:val="22"/>
          <w:szCs w:val="22"/>
          <w:vertAlign w:val="superscript"/>
        </w:rPr>
        <w:t xml:space="preserve"> </w:t>
      </w:r>
      <w:r w:rsidRPr="00002B13">
        <w:rPr>
          <w:rFonts w:ascii="Times New Roman" w:hAnsi="Times New Roman"/>
          <w:sz w:val="22"/>
          <w:szCs w:val="22"/>
        </w:rPr>
        <w:t xml:space="preserve">October 2012. </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7. Constitutional Amendment and its Impact on the Citizen of Bangladesh. (25</w:t>
      </w:r>
      <w:r w:rsidRPr="00002B13">
        <w:rPr>
          <w:rFonts w:ascii="Times New Roman" w:hAnsi="Times New Roman"/>
          <w:sz w:val="22"/>
          <w:szCs w:val="22"/>
          <w:vertAlign w:val="superscript"/>
          <w:lang w:val="en-GB"/>
        </w:rPr>
        <w:t>th</w:t>
      </w:r>
      <w:r w:rsidRPr="00002B13">
        <w:rPr>
          <w:rFonts w:ascii="Times New Roman" w:hAnsi="Times New Roman"/>
          <w:sz w:val="22"/>
          <w:szCs w:val="22"/>
          <w:lang w:val="en-GB"/>
        </w:rPr>
        <w:t xml:space="preserve"> Annual BASAS Conference, 11</w:t>
      </w:r>
      <w:r w:rsidRPr="00002B13">
        <w:rPr>
          <w:rFonts w:ascii="Times New Roman" w:hAnsi="Times New Roman"/>
          <w:sz w:val="22"/>
          <w:szCs w:val="22"/>
          <w:vertAlign w:val="superscript"/>
          <w:lang w:val="en-GB"/>
        </w:rPr>
        <w:t>th</w:t>
      </w:r>
      <w:r w:rsidRPr="00002B13">
        <w:rPr>
          <w:rFonts w:ascii="Times New Roman" w:hAnsi="Times New Roman"/>
          <w:sz w:val="22"/>
          <w:szCs w:val="22"/>
          <w:lang w:val="en-GB"/>
        </w:rPr>
        <w:t xml:space="preserve"> – 13</w:t>
      </w:r>
      <w:r w:rsidRPr="00002B13">
        <w:rPr>
          <w:rFonts w:ascii="Times New Roman" w:hAnsi="Times New Roman"/>
          <w:sz w:val="22"/>
          <w:szCs w:val="22"/>
          <w:vertAlign w:val="superscript"/>
          <w:lang w:val="en-GB"/>
        </w:rPr>
        <w:t>th</w:t>
      </w:r>
      <w:r w:rsidRPr="00002B13">
        <w:rPr>
          <w:rFonts w:ascii="Times New Roman" w:hAnsi="Times New Roman"/>
          <w:sz w:val="22"/>
          <w:szCs w:val="22"/>
          <w:lang w:val="en-GB"/>
        </w:rPr>
        <w:t xml:space="preserve"> April 2011, Hosted by University of Southampton).</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8. Agreements of State-owned Entities in International Investment Arbitration. (Queen Mary Conference Pushing Legal Knowledge Boundaries, 7</w:t>
      </w:r>
      <w:r w:rsidRPr="00002B13">
        <w:rPr>
          <w:rFonts w:ascii="Times New Roman" w:hAnsi="Times New Roman"/>
          <w:sz w:val="22"/>
          <w:szCs w:val="22"/>
          <w:vertAlign w:val="superscript"/>
          <w:lang w:val="en-GB"/>
        </w:rPr>
        <w:t>th</w:t>
      </w:r>
      <w:r w:rsidRPr="00002B13">
        <w:rPr>
          <w:rFonts w:ascii="Times New Roman" w:hAnsi="Times New Roman"/>
          <w:sz w:val="22"/>
          <w:szCs w:val="22"/>
          <w:lang w:val="en-GB"/>
        </w:rPr>
        <w:t xml:space="preserve"> June 2011 Hosted by School of Law, Queen Mary University of London).</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9. Reception of Evidence in International Commercial Arbitration: Bangladesh Perspective. (8</w:t>
      </w:r>
      <w:r w:rsidRPr="00002B13">
        <w:rPr>
          <w:rFonts w:ascii="Times New Roman" w:hAnsi="Times New Roman"/>
          <w:sz w:val="22"/>
          <w:szCs w:val="22"/>
          <w:vertAlign w:val="superscript"/>
          <w:lang w:val="en-GB"/>
        </w:rPr>
        <w:t>th</w:t>
      </w:r>
      <w:r w:rsidRPr="00002B13">
        <w:rPr>
          <w:rFonts w:ascii="Times New Roman" w:hAnsi="Times New Roman"/>
          <w:sz w:val="22"/>
          <w:szCs w:val="22"/>
          <w:lang w:val="en-GB"/>
        </w:rPr>
        <w:t xml:space="preserve"> Annual International Conference on Law, 18</w:t>
      </w:r>
      <w:r w:rsidRPr="00002B13">
        <w:rPr>
          <w:rFonts w:ascii="Times New Roman" w:hAnsi="Times New Roman"/>
          <w:sz w:val="22"/>
          <w:szCs w:val="22"/>
          <w:vertAlign w:val="superscript"/>
          <w:lang w:val="en-GB"/>
        </w:rPr>
        <w:t>th</w:t>
      </w:r>
      <w:r w:rsidRPr="00002B13">
        <w:rPr>
          <w:rFonts w:ascii="Times New Roman" w:hAnsi="Times New Roman"/>
          <w:sz w:val="22"/>
          <w:szCs w:val="22"/>
          <w:lang w:val="en-GB"/>
        </w:rPr>
        <w:t xml:space="preserve"> – 21</w:t>
      </w:r>
      <w:r w:rsidRPr="00002B13">
        <w:rPr>
          <w:rFonts w:ascii="Times New Roman" w:hAnsi="Times New Roman"/>
          <w:sz w:val="22"/>
          <w:szCs w:val="22"/>
          <w:vertAlign w:val="superscript"/>
          <w:lang w:val="en-GB"/>
        </w:rPr>
        <w:t>st</w:t>
      </w:r>
      <w:r w:rsidRPr="00002B13">
        <w:rPr>
          <w:rFonts w:ascii="Times New Roman" w:hAnsi="Times New Roman"/>
          <w:sz w:val="22"/>
          <w:szCs w:val="22"/>
          <w:lang w:val="en-GB"/>
        </w:rPr>
        <w:t xml:space="preserve"> July 2011 Hosted by Athens Institute for Education and Research, Athens Greece).</w:t>
      </w:r>
    </w:p>
    <w:p w:rsidR="0066297C" w:rsidRPr="00002B13" w:rsidRDefault="0066297C" w:rsidP="0066297C">
      <w:pPr>
        <w:pStyle w:val="Education"/>
        <w:spacing w:before="0"/>
        <w:jc w:val="both"/>
        <w:rPr>
          <w:rFonts w:ascii="Times New Roman" w:hAnsi="Times New Roman"/>
          <w:sz w:val="22"/>
          <w:szCs w:val="22"/>
          <w:lang w:val="en-GB"/>
        </w:rPr>
      </w:pPr>
    </w:p>
    <w:p w:rsidR="0066297C" w:rsidRPr="00002B13" w:rsidRDefault="0066297C" w:rsidP="0066297C">
      <w:pPr>
        <w:pStyle w:val="Education"/>
        <w:spacing w:before="0"/>
        <w:jc w:val="both"/>
        <w:rPr>
          <w:rFonts w:ascii="Times New Roman" w:hAnsi="Times New Roman"/>
          <w:sz w:val="22"/>
          <w:szCs w:val="22"/>
          <w:lang w:val="en-GB"/>
        </w:rPr>
      </w:pPr>
      <w:r w:rsidRPr="00002B13">
        <w:rPr>
          <w:rFonts w:ascii="Times New Roman" w:hAnsi="Times New Roman"/>
          <w:sz w:val="22"/>
          <w:szCs w:val="22"/>
          <w:lang w:val="en-GB"/>
        </w:rPr>
        <w:t>10. State Liability for the Conduct of its Entities in International Investment Arbitration. (The 5</w:t>
      </w:r>
      <w:r w:rsidRPr="00002B13">
        <w:rPr>
          <w:rFonts w:ascii="Times New Roman" w:hAnsi="Times New Roman"/>
          <w:sz w:val="22"/>
          <w:szCs w:val="22"/>
          <w:vertAlign w:val="superscript"/>
          <w:lang w:val="en-GB"/>
        </w:rPr>
        <w:t>th</w:t>
      </w:r>
      <w:r w:rsidRPr="00002B13">
        <w:rPr>
          <w:rFonts w:ascii="Times New Roman" w:hAnsi="Times New Roman"/>
          <w:sz w:val="22"/>
          <w:szCs w:val="22"/>
          <w:lang w:val="en-GB"/>
        </w:rPr>
        <w:t xml:space="preserve"> International Law and Trade Conference, Hosted by Department of Law, University of Nicosia and The European University Cyprus, Nicosia, Cyprus).</w:t>
      </w:r>
    </w:p>
    <w:p w:rsidR="0066297C" w:rsidRPr="00002B13" w:rsidRDefault="0066297C" w:rsidP="0066297C">
      <w:pPr>
        <w:pStyle w:val="NormalWeb"/>
        <w:rPr>
          <w:b/>
          <w:bCs/>
          <w:sz w:val="22"/>
          <w:szCs w:val="22"/>
          <w:u w:val="single"/>
        </w:rPr>
      </w:pPr>
      <w:r w:rsidRPr="00002B13">
        <w:rPr>
          <w:b/>
          <w:bCs/>
          <w:sz w:val="22"/>
          <w:szCs w:val="22"/>
          <w:u w:val="single"/>
        </w:rPr>
        <w:t>CONFERENCE PARTICIPATION</w:t>
      </w:r>
    </w:p>
    <w:p w:rsidR="0066297C" w:rsidRPr="00002B13" w:rsidRDefault="0066297C" w:rsidP="0066297C">
      <w:pPr>
        <w:pStyle w:val="NormalWeb"/>
        <w:jc w:val="both"/>
        <w:rPr>
          <w:sz w:val="22"/>
          <w:szCs w:val="22"/>
        </w:rPr>
      </w:pPr>
      <w:r w:rsidRPr="00002B13">
        <w:rPr>
          <w:sz w:val="22"/>
          <w:szCs w:val="22"/>
        </w:rPr>
        <w:t xml:space="preserve">1. </w:t>
      </w:r>
      <w:proofErr w:type="spellStart"/>
      <w:r w:rsidRPr="00002B13">
        <w:rPr>
          <w:sz w:val="22"/>
          <w:szCs w:val="22"/>
        </w:rPr>
        <w:t>Perdana</w:t>
      </w:r>
      <w:proofErr w:type="spellEnd"/>
      <w:r w:rsidRPr="00002B13">
        <w:rPr>
          <w:sz w:val="22"/>
          <w:szCs w:val="22"/>
        </w:rPr>
        <w:t xml:space="preserve"> Global Peace Forum (4 December 2005 – 17 December 2005) Venue: Putra World Trade Center (PWTC), Kuala Lumpur, Malaysia.</w:t>
      </w:r>
    </w:p>
    <w:p w:rsidR="0066297C" w:rsidRPr="00002B13" w:rsidRDefault="0066297C" w:rsidP="0066297C">
      <w:pPr>
        <w:pStyle w:val="NormalWeb"/>
        <w:jc w:val="both"/>
        <w:rPr>
          <w:sz w:val="22"/>
          <w:szCs w:val="22"/>
        </w:rPr>
      </w:pPr>
      <w:r w:rsidRPr="00002B13">
        <w:rPr>
          <w:sz w:val="22"/>
          <w:szCs w:val="22"/>
        </w:rPr>
        <w:t xml:space="preserve">2. </w:t>
      </w:r>
      <w:proofErr w:type="spellStart"/>
      <w:r w:rsidRPr="00002B13">
        <w:rPr>
          <w:sz w:val="22"/>
          <w:szCs w:val="22"/>
        </w:rPr>
        <w:t>Perdana</w:t>
      </w:r>
      <w:proofErr w:type="spellEnd"/>
      <w:r w:rsidRPr="00002B13">
        <w:rPr>
          <w:sz w:val="22"/>
          <w:szCs w:val="22"/>
        </w:rPr>
        <w:t xml:space="preserve"> Global Peace Forum Special Session (20 June - 22 June 2006) Venue: </w:t>
      </w:r>
      <w:proofErr w:type="spellStart"/>
      <w:r w:rsidRPr="00002B13">
        <w:rPr>
          <w:sz w:val="22"/>
          <w:szCs w:val="22"/>
        </w:rPr>
        <w:t>Dewan</w:t>
      </w:r>
      <w:proofErr w:type="spellEnd"/>
      <w:r w:rsidRPr="00002B13">
        <w:rPr>
          <w:sz w:val="22"/>
          <w:szCs w:val="22"/>
        </w:rPr>
        <w:t xml:space="preserve"> </w:t>
      </w:r>
      <w:proofErr w:type="spellStart"/>
      <w:r w:rsidRPr="00002B13">
        <w:rPr>
          <w:sz w:val="22"/>
          <w:szCs w:val="22"/>
        </w:rPr>
        <w:t>Tun</w:t>
      </w:r>
      <w:proofErr w:type="spellEnd"/>
      <w:r w:rsidRPr="00002B13">
        <w:rPr>
          <w:sz w:val="22"/>
          <w:szCs w:val="22"/>
        </w:rPr>
        <w:t xml:space="preserve"> Dr. Ismail, Putra World Trade Centre (PWTC), Kuala Lumpur, Malaysia.</w:t>
      </w:r>
    </w:p>
    <w:p w:rsidR="0066297C" w:rsidRPr="00002B13" w:rsidRDefault="0066297C" w:rsidP="0066297C">
      <w:pPr>
        <w:pStyle w:val="NormalWeb"/>
        <w:jc w:val="both"/>
        <w:rPr>
          <w:sz w:val="22"/>
          <w:szCs w:val="22"/>
        </w:rPr>
      </w:pPr>
      <w:r w:rsidRPr="00002B13">
        <w:rPr>
          <w:sz w:val="22"/>
          <w:szCs w:val="22"/>
        </w:rPr>
        <w:t>3. United Nations Asian Meetings in Support of the Inalienable Rights of the Palestinian People. (15 december-16 December 2006). Representing International Islamic University Malaysia (IIUM), Kuala Lumpur, Malaysia.</w:t>
      </w:r>
    </w:p>
    <w:p w:rsidR="0066297C" w:rsidRPr="00002B13" w:rsidRDefault="0066297C" w:rsidP="0066297C">
      <w:pPr>
        <w:pStyle w:val="NormalWeb"/>
        <w:jc w:val="both"/>
        <w:rPr>
          <w:sz w:val="22"/>
          <w:szCs w:val="22"/>
        </w:rPr>
      </w:pPr>
      <w:r w:rsidRPr="00002B13">
        <w:rPr>
          <w:sz w:val="22"/>
          <w:szCs w:val="22"/>
        </w:rPr>
        <w:t xml:space="preserve">4. The </w:t>
      </w:r>
      <w:proofErr w:type="spellStart"/>
      <w:r w:rsidRPr="00002B13">
        <w:rPr>
          <w:sz w:val="22"/>
          <w:szCs w:val="22"/>
        </w:rPr>
        <w:t>Perdana</w:t>
      </w:r>
      <w:proofErr w:type="spellEnd"/>
      <w:r w:rsidRPr="00002B13">
        <w:rPr>
          <w:sz w:val="22"/>
          <w:szCs w:val="22"/>
        </w:rPr>
        <w:t xml:space="preserve"> Global Peace Forum “Criminalizing War” (5 February -7 February 07) Venue: Putra World Trade Centre (PWTC), Kuala Lumpur, Malaysia.</w:t>
      </w:r>
    </w:p>
    <w:p w:rsidR="0066297C" w:rsidRPr="00002B13" w:rsidRDefault="0066297C" w:rsidP="0066297C">
      <w:pPr>
        <w:pStyle w:val="NormalWeb"/>
        <w:jc w:val="both"/>
        <w:rPr>
          <w:sz w:val="22"/>
          <w:szCs w:val="22"/>
        </w:rPr>
      </w:pPr>
      <w:r w:rsidRPr="00002B13">
        <w:rPr>
          <w:sz w:val="22"/>
          <w:szCs w:val="22"/>
        </w:rPr>
        <w:t xml:space="preserve">5. Asia WTO Research Network Regional Conference, Trade WTO and Sustainable Development: </w:t>
      </w:r>
      <w:proofErr w:type="gramStart"/>
      <w:r w:rsidRPr="00002B13">
        <w:rPr>
          <w:sz w:val="22"/>
          <w:szCs w:val="22"/>
        </w:rPr>
        <w:t>a</w:t>
      </w:r>
      <w:proofErr w:type="gramEnd"/>
      <w:r w:rsidRPr="00002B13">
        <w:rPr>
          <w:sz w:val="22"/>
          <w:szCs w:val="22"/>
        </w:rPr>
        <w:t xml:space="preserve"> Cause for Concern? (23/04/2007 - 24/04/2007) Venue: Seri Pacific Hotel, Kuala Lumpur. </w:t>
      </w:r>
    </w:p>
    <w:p w:rsidR="0066297C" w:rsidRPr="00002B13" w:rsidRDefault="0066297C" w:rsidP="0066297C">
      <w:pPr>
        <w:pStyle w:val="NormalWeb"/>
        <w:jc w:val="both"/>
        <w:rPr>
          <w:sz w:val="22"/>
          <w:szCs w:val="22"/>
        </w:rPr>
      </w:pPr>
      <w:r w:rsidRPr="00002B13">
        <w:rPr>
          <w:sz w:val="22"/>
          <w:szCs w:val="22"/>
        </w:rPr>
        <w:t>6. Kuala Lumpur International Arbitration Week 7- 9 may, 2015, Venue, Kuala Lumpur Regional Centre for Arbitration (KLRCA), Kuala Lumpur, Malaysia.</w:t>
      </w:r>
    </w:p>
    <w:p w:rsidR="0066297C" w:rsidRPr="00002B13" w:rsidRDefault="0066297C" w:rsidP="0066297C">
      <w:pPr>
        <w:pStyle w:val="NormalWeb"/>
        <w:jc w:val="both"/>
        <w:rPr>
          <w:sz w:val="22"/>
          <w:szCs w:val="22"/>
        </w:rPr>
      </w:pPr>
      <w:r w:rsidRPr="00002B13">
        <w:rPr>
          <w:sz w:val="22"/>
          <w:szCs w:val="22"/>
        </w:rPr>
        <w:t>7. Taylor’s 10</w:t>
      </w:r>
      <w:r w:rsidRPr="00002B13">
        <w:rPr>
          <w:sz w:val="22"/>
          <w:szCs w:val="22"/>
          <w:vertAlign w:val="superscript"/>
        </w:rPr>
        <w:t>th</w:t>
      </w:r>
      <w:r w:rsidRPr="00002B13">
        <w:rPr>
          <w:sz w:val="22"/>
          <w:szCs w:val="22"/>
        </w:rPr>
        <w:t xml:space="preserve"> Teaching &amp; Learning Conference 30 Sept. - 1</w:t>
      </w:r>
      <w:r w:rsidRPr="00002B13">
        <w:rPr>
          <w:sz w:val="22"/>
          <w:szCs w:val="22"/>
          <w:vertAlign w:val="superscript"/>
        </w:rPr>
        <w:t>st</w:t>
      </w:r>
      <w:r w:rsidRPr="00002B13">
        <w:rPr>
          <w:sz w:val="22"/>
          <w:szCs w:val="22"/>
        </w:rPr>
        <w:t xml:space="preserve"> Oct., 2017, </w:t>
      </w:r>
      <w:r w:rsidRPr="00002B13">
        <w:rPr>
          <w:sz w:val="22"/>
          <w:szCs w:val="22"/>
          <w:shd w:val="clear" w:color="auto" w:fill="FFFFFF"/>
        </w:rPr>
        <w:t xml:space="preserve">No. 1 </w:t>
      </w:r>
      <w:proofErr w:type="spellStart"/>
      <w:r w:rsidRPr="00002B13">
        <w:rPr>
          <w:sz w:val="22"/>
          <w:szCs w:val="22"/>
          <w:shd w:val="clear" w:color="auto" w:fill="FFFFFF"/>
        </w:rPr>
        <w:t>Jalan</w:t>
      </w:r>
      <w:proofErr w:type="spellEnd"/>
      <w:r w:rsidRPr="00002B13">
        <w:rPr>
          <w:sz w:val="22"/>
          <w:szCs w:val="22"/>
          <w:shd w:val="clear" w:color="auto" w:fill="FFFFFF"/>
        </w:rPr>
        <w:t xml:space="preserve"> Taylor's</w:t>
      </w:r>
      <w:r w:rsidRPr="00002B13">
        <w:rPr>
          <w:sz w:val="22"/>
          <w:szCs w:val="22"/>
        </w:rPr>
        <w:br/>
      </w:r>
      <w:r w:rsidRPr="00002B13">
        <w:rPr>
          <w:sz w:val="22"/>
          <w:szCs w:val="22"/>
          <w:shd w:val="clear" w:color="auto" w:fill="FFFFFF"/>
        </w:rPr>
        <w:t xml:space="preserve">47500, </w:t>
      </w:r>
      <w:proofErr w:type="spellStart"/>
      <w:r w:rsidRPr="00002B13">
        <w:rPr>
          <w:sz w:val="22"/>
          <w:szCs w:val="22"/>
          <w:shd w:val="clear" w:color="auto" w:fill="FFFFFF"/>
        </w:rPr>
        <w:t>Subang</w:t>
      </w:r>
      <w:proofErr w:type="spellEnd"/>
      <w:r w:rsidRPr="00002B13">
        <w:rPr>
          <w:sz w:val="22"/>
          <w:szCs w:val="22"/>
          <w:shd w:val="clear" w:color="auto" w:fill="FFFFFF"/>
        </w:rPr>
        <w:t xml:space="preserve"> Jaya, Selangor </w:t>
      </w:r>
      <w:proofErr w:type="spellStart"/>
      <w:r w:rsidRPr="00002B13">
        <w:rPr>
          <w:sz w:val="22"/>
          <w:szCs w:val="22"/>
          <w:shd w:val="clear" w:color="auto" w:fill="FFFFFF"/>
        </w:rPr>
        <w:t>Darul</w:t>
      </w:r>
      <w:proofErr w:type="spellEnd"/>
      <w:r w:rsidRPr="00002B13">
        <w:rPr>
          <w:sz w:val="22"/>
          <w:szCs w:val="22"/>
          <w:shd w:val="clear" w:color="auto" w:fill="FFFFFF"/>
        </w:rPr>
        <w:t xml:space="preserve"> Ehsan, Malaysia.</w:t>
      </w:r>
    </w:p>
    <w:p w:rsidR="0066297C" w:rsidRPr="00002B13" w:rsidRDefault="0066297C" w:rsidP="0066297C">
      <w:pPr>
        <w:pStyle w:val="NormalWeb"/>
        <w:jc w:val="both"/>
        <w:rPr>
          <w:sz w:val="22"/>
          <w:szCs w:val="22"/>
          <w:shd w:val="clear" w:color="auto" w:fill="FFFFFF"/>
        </w:rPr>
      </w:pPr>
      <w:r w:rsidRPr="00002B13">
        <w:rPr>
          <w:sz w:val="22"/>
          <w:szCs w:val="22"/>
        </w:rPr>
        <w:t>8. Taylor’s 11</w:t>
      </w:r>
      <w:r w:rsidRPr="00002B13">
        <w:rPr>
          <w:sz w:val="22"/>
          <w:szCs w:val="22"/>
          <w:vertAlign w:val="superscript"/>
        </w:rPr>
        <w:t>th</w:t>
      </w:r>
      <w:r w:rsidRPr="00002B13">
        <w:rPr>
          <w:sz w:val="22"/>
          <w:szCs w:val="22"/>
        </w:rPr>
        <w:t xml:space="preserve"> Teaching &amp; Learning Conference 22 - 23 September, 2018, </w:t>
      </w:r>
      <w:r w:rsidRPr="00002B13">
        <w:rPr>
          <w:sz w:val="22"/>
          <w:szCs w:val="22"/>
          <w:shd w:val="clear" w:color="auto" w:fill="FFFFFF"/>
        </w:rPr>
        <w:t xml:space="preserve">No. 1 </w:t>
      </w:r>
      <w:proofErr w:type="spellStart"/>
      <w:r w:rsidRPr="00002B13">
        <w:rPr>
          <w:sz w:val="22"/>
          <w:szCs w:val="22"/>
          <w:shd w:val="clear" w:color="auto" w:fill="FFFFFF"/>
        </w:rPr>
        <w:t>Jalan</w:t>
      </w:r>
      <w:proofErr w:type="spellEnd"/>
      <w:r w:rsidRPr="00002B13">
        <w:rPr>
          <w:sz w:val="22"/>
          <w:szCs w:val="22"/>
          <w:shd w:val="clear" w:color="auto" w:fill="FFFFFF"/>
        </w:rPr>
        <w:t xml:space="preserve"> Taylor's</w:t>
      </w:r>
      <w:r w:rsidRPr="00002B13">
        <w:rPr>
          <w:sz w:val="22"/>
          <w:szCs w:val="22"/>
        </w:rPr>
        <w:br/>
      </w:r>
      <w:r w:rsidRPr="00002B13">
        <w:rPr>
          <w:sz w:val="22"/>
          <w:szCs w:val="22"/>
          <w:shd w:val="clear" w:color="auto" w:fill="FFFFFF"/>
        </w:rPr>
        <w:t xml:space="preserve">47500, </w:t>
      </w:r>
      <w:proofErr w:type="spellStart"/>
      <w:r w:rsidRPr="00002B13">
        <w:rPr>
          <w:sz w:val="22"/>
          <w:szCs w:val="22"/>
          <w:shd w:val="clear" w:color="auto" w:fill="FFFFFF"/>
        </w:rPr>
        <w:t>Subang</w:t>
      </w:r>
      <w:proofErr w:type="spellEnd"/>
      <w:r w:rsidRPr="00002B13">
        <w:rPr>
          <w:sz w:val="22"/>
          <w:szCs w:val="22"/>
          <w:shd w:val="clear" w:color="auto" w:fill="FFFFFF"/>
        </w:rPr>
        <w:t xml:space="preserve"> Jaya, Selangor </w:t>
      </w:r>
      <w:proofErr w:type="spellStart"/>
      <w:r w:rsidRPr="00002B13">
        <w:rPr>
          <w:sz w:val="22"/>
          <w:szCs w:val="22"/>
          <w:shd w:val="clear" w:color="auto" w:fill="FFFFFF"/>
        </w:rPr>
        <w:t>Darul</w:t>
      </w:r>
      <w:proofErr w:type="spellEnd"/>
      <w:r w:rsidRPr="00002B13">
        <w:rPr>
          <w:sz w:val="22"/>
          <w:szCs w:val="22"/>
          <w:shd w:val="clear" w:color="auto" w:fill="FFFFFF"/>
        </w:rPr>
        <w:t xml:space="preserve"> Ehsan, Malaysia.</w:t>
      </w:r>
    </w:p>
    <w:p w:rsidR="0066297C" w:rsidRPr="00002B13" w:rsidRDefault="0066297C" w:rsidP="0066297C">
      <w:pPr>
        <w:pStyle w:val="NormalWeb"/>
        <w:jc w:val="both"/>
        <w:rPr>
          <w:sz w:val="22"/>
          <w:szCs w:val="22"/>
        </w:rPr>
      </w:pPr>
      <w:r w:rsidRPr="00002B13">
        <w:rPr>
          <w:sz w:val="22"/>
          <w:szCs w:val="22"/>
          <w:shd w:val="clear" w:color="auto" w:fill="FFFFFF"/>
        </w:rPr>
        <w:t xml:space="preserve">9. British Academy Writing Workshop 2018, </w:t>
      </w:r>
      <w:proofErr w:type="spellStart"/>
      <w:r w:rsidRPr="00002B13">
        <w:rPr>
          <w:sz w:val="22"/>
          <w:szCs w:val="22"/>
          <w:shd w:val="clear" w:color="auto" w:fill="FFFFFF"/>
        </w:rPr>
        <w:t>organised</w:t>
      </w:r>
      <w:proofErr w:type="spellEnd"/>
      <w:r w:rsidRPr="00002B13">
        <w:rPr>
          <w:sz w:val="22"/>
          <w:szCs w:val="22"/>
          <w:shd w:val="clear" w:color="auto" w:fill="FFFFFF"/>
        </w:rPr>
        <w:t xml:space="preserve"> by Department of Law, </w:t>
      </w:r>
      <w:r w:rsidRPr="00002B13">
        <w:rPr>
          <w:sz w:val="22"/>
          <w:szCs w:val="22"/>
        </w:rPr>
        <w:t>Independent University, Bangladesh (IUB) from October 12-14.</w:t>
      </w:r>
    </w:p>
    <w:p w:rsidR="0066297C" w:rsidRPr="00002B13" w:rsidRDefault="0066297C" w:rsidP="00042A7D">
      <w:pPr>
        <w:pStyle w:val="NormalWeb"/>
        <w:jc w:val="both"/>
      </w:pPr>
      <w:r w:rsidRPr="00002B13">
        <w:rPr>
          <w:sz w:val="22"/>
          <w:szCs w:val="22"/>
        </w:rPr>
        <w:t xml:space="preserve">10. </w:t>
      </w:r>
      <w:r w:rsidR="00CA4174" w:rsidRPr="00002B13">
        <w:rPr>
          <w:sz w:val="22"/>
          <w:szCs w:val="22"/>
        </w:rPr>
        <w:t>“National Workshop on Comparative Experience of Statelessness Migration and Protection”</w:t>
      </w:r>
      <w:r w:rsidRPr="00002B13">
        <w:rPr>
          <w:sz w:val="22"/>
          <w:szCs w:val="22"/>
          <w:shd w:val="clear" w:color="auto" w:fill="FFFFFF"/>
        </w:rPr>
        <w:tab/>
      </w:r>
      <w:r w:rsidR="00CA4174" w:rsidRPr="00002B13">
        <w:rPr>
          <w:sz w:val="22"/>
          <w:szCs w:val="22"/>
          <w:shd w:val="clear" w:color="auto" w:fill="FFFFFF"/>
        </w:rPr>
        <w:t xml:space="preserve">22 </w:t>
      </w:r>
      <w:r w:rsidR="00A916A2" w:rsidRPr="00002B13">
        <w:rPr>
          <w:sz w:val="22"/>
          <w:szCs w:val="22"/>
          <w:shd w:val="clear" w:color="auto" w:fill="FFFFFF"/>
        </w:rPr>
        <w:t>-</w:t>
      </w:r>
      <w:r w:rsidR="00CA4174" w:rsidRPr="00002B13">
        <w:rPr>
          <w:sz w:val="22"/>
          <w:szCs w:val="22"/>
          <w:shd w:val="clear" w:color="auto" w:fill="FFFFFF"/>
        </w:rPr>
        <w:t xml:space="preserve"> 23 June 2019, Independent University, Bangladesh (IUB), Dhaka Bangladesh.</w:t>
      </w:r>
      <w:r w:rsidRPr="00002B13">
        <w:t xml:space="preserve"> </w:t>
      </w:r>
    </w:p>
    <w:sectPr w:rsidR="0066297C" w:rsidRPr="0000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7E"/>
    <w:rsid w:val="00002B13"/>
    <w:rsid w:val="00042A7D"/>
    <w:rsid w:val="001F0D33"/>
    <w:rsid w:val="00204840"/>
    <w:rsid w:val="00267097"/>
    <w:rsid w:val="00333F53"/>
    <w:rsid w:val="004E652B"/>
    <w:rsid w:val="00505428"/>
    <w:rsid w:val="00520990"/>
    <w:rsid w:val="005B5727"/>
    <w:rsid w:val="0066297C"/>
    <w:rsid w:val="008F4B38"/>
    <w:rsid w:val="00904055"/>
    <w:rsid w:val="009D4A8E"/>
    <w:rsid w:val="00A33E7E"/>
    <w:rsid w:val="00A916A2"/>
    <w:rsid w:val="00C336A4"/>
    <w:rsid w:val="00CA4174"/>
    <w:rsid w:val="00D34883"/>
    <w:rsid w:val="00DC2EAB"/>
    <w:rsid w:val="00EB7C5C"/>
    <w:rsid w:val="00F6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7945"/>
  <w15:chartTrackingRefBased/>
  <w15:docId w15:val="{23ADEE6F-BCD3-4693-865B-399E4B6E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428"/>
    <w:rPr>
      <w:color w:val="0563C1" w:themeColor="hyperlink"/>
      <w:u w:val="single"/>
    </w:rPr>
  </w:style>
  <w:style w:type="paragraph" w:styleId="NormalWeb">
    <w:name w:val="Normal (Web)"/>
    <w:basedOn w:val="Normal"/>
    <w:uiPriority w:val="99"/>
    <w:unhideWhenUsed/>
    <w:rsid w:val="00C33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
    <w:name w:val="Dates"/>
    <w:basedOn w:val="Normal"/>
    <w:link w:val="DatesCharChar"/>
    <w:rsid w:val="005B5727"/>
    <w:pPr>
      <w:spacing w:before="120" w:after="0" w:line="240" w:lineRule="auto"/>
      <w:jc w:val="right"/>
    </w:pPr>
    <w:rPr>
      <w:rFonts w:ascii="Garamond" w:eastAsia="Times New Roman" w:hAnsi="Garamond" w:cs="Times New Roman"/>
      <w:sz w:val="20"/>
      <w:szCs w:val="20"/>
    </w:rPr>
  </w:style>
  <w:style w:type="character" w:customStyle="1" w:styleId="DatesCharChar">
    <w:name w:val="Dates Char Char"/>
    <w:link w:val="Dates"/>
    <w:rsid w:val="005B5727"/>
    <w:rPr>
      <w:rFonts w:ascii="Garamond" w:eastAsia="Times New Roman" w:hAnsi="Garamond" w:cs="Times New Roman"/>
      <w:sz w:val="20"/>
      <w:szCs w:val="20"/>
    </w:rPr>
  </w:style>
  <w:style w:type="paragraph" w:customStyle="1" w:styleId="Education">
    <w:name w:val="Education"/>
    <w:basedOn w:val="Normal"/>
    <w:rsid w:val="0066297C"/>
    <w:pPr>
      <w:spacing w:before="120" w:after="0" w:line="240" w:lineRule="auto"/>
    </w:pPr>
    <w:rPr>
      <w:rFonts w:ascii="Garamond" w:eastAsia="Times New Roman" w:hAnsi="Garamond" w:cs="Times New Roman"/>
      <w:sz w:val="20"/>
      <w:szCs w:val="20"/>
    </w:rPr>
  </w:style>
  <w:style w:type="character" w:customStyle="1" w:styleId="spelle">
    <w:name w:val="spelle"/>
    <w:rsid w:val="0066297C"/>
  </w:style>
  <w:style w:type="character" w:styleId="Strong">
    <w:name w:val="Strong"/>
    <w:uiPriority w:val="22"/>
    <w:qFormat/>
    <w:rsid w:val="0066297C"/>
    <w:rPr>
      <w:b/>
      <w:bCs/>
    </w:rPr>
  </w:style>
  <w:style w:type="paragraph" w:customStyle="1" w:styleId="Default">
    <w:name w:val="Default"/>
    <w:basedOn w:val="Normal"/>
    <w:rsid w:val="0066297C"/>
    <w:pPr>
      <w:autoSpaceDE w:val="0"/>
      <w:autoSpaceDN w:val="0"/>
      <w:spacing w:after="0" w:line="240" w:lineRule="auto"/>
    </w:pPr>
    <w:rPr>
      <w:rFonts w:ascii="Times New Roman" w:eastAsia="SimSun"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6556">
      <w:bodyDiv w:val="1"/>
      <w:marLeft w:val="0"/>
      <w:marRight w:val="0"/>
      <w:marTop w:val="0"/>
      <w:marBottom w:val="0"/>
      <w:divBdr>
        <w:top w:val="none" w:sz="0" w:space="0" w:color="auto"/>
        <w:left w:val="none" w:sz="0" w:space="0" w:color="auto"/>
        <w:bottom w:val="none" w:sz="0" w:space="0" w:color="auto"/>
        <w:right w:val="none" w:sz="0" w:space="0" w:color="auto"/>
      </w:divBdr>
    </w:div>
    <w:div w:id="20179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dc:creator>
  <cp:keywords/>
  <dc:description/>
  <cp:lastModifiedBy>CITS</cp:lastModifiedBy>
  <cp:revision>11</cp:revision>
  <dcterms:created xsi:type="dcterms:W3CDTF">2019-06-16T05:23:00Z</dcterms:created>
  <dcterms:modified xsi:type="dcterms:W3CDTF">2019-06-24T08:49:00Z</dcterms:modified>
</cp:coreProperties>
</file>